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C2" w:rsidRPr="00AF6248" w:rsidRDefault="003966C1" w:rsidP="0063567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F6248">
        <w:rPr>
          <w:rFonts w:ascii="方正小标宋简体" w:eastAsia="方正小标宋简体" w:hint="eastAsia"/>
          <w:sz w:val="44"/>
          <w:szCs w:val="44"/>
        </w:rPr>
        <w:t>酒精使用方法及注意事项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一、酒精的存放</w:t>
      </w:r>
    </w:p>
    <w:p w:rsidR="003567C2" w:rsidRDefault="003966C1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1.酒精消毒液使用场所通用安全要求：限量、通风、避光、远离明火及电源，防止倾倒及破损。</w:t>
      </w:r>
    </w:p>
    <w:p w:rsidR="003567C2" w:rsidRDefault="003966C1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2.不宜大量囤积酒精。</w:t>
      </w:r>
    </w:p>
    <w:p w:rsidR="003567C2" w:rsidRDefault="003966C1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3.酒精属易燃易爆危险品，其储存和使用的容器、工具必须标识清楚，防止在领取和使用过程中出现差错。</w:t>
      </w:r>
    </w:p>
    <w:p w:rsidR="003567C2" w:rsidRDefault="003966C1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4.酒精出库前应认真填写危险品出库登记表、核实并保存领用单据。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 、酒精的使用要求及注意事项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1.消防重点部位禁止领用和使用酒精消毒液；热处理区域、焊接区域、配电室及其它生产性热源、高温场所，严禁使用酒精消毒；食堂餐具严禁使用酒精消毒。餐桌可使用酒精擦拭消毒。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2.注意通风。在室内使用酒精时，需要保证良好通风，各部门使用过的毛巾应自行进行清洁。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禁止烟火。酒精使用前须彻底清除使用地周边的易燃及可燃物，使用时不要靠近热源、避开明火。任何情况下禁止对带电电气设备、明火设备、人体衣服表面喷洒消毒。特殊情况下给电器表面擦拭消毒前，应先关闭电源，待电器冷却后再进行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4.不可将酒精用于大面积喷洒。室内使用酒精仅用于擦拭消毒,严禁室内喷洒消毒、严禁向人体及衣物喷洒消毒。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5.我院酒精的使用仅限定使用于下列部位或场所：人体手部、办公电话/手机、鼠标键盘/复印机（不通电情况下）、门/窗把手、柜门/抽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屉拉手、公用设备操作按钮等部位。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三、各部门对酒精的管理办法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1.实行专人负责，每天领取，做好登记。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2.酒精存放场所要求：通风、避光、远离明火及电源，防止倾倒及破损。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3.各部门现用现领，禁止囤积。每次领取量最大不超过500ml。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四、电脑（鼠标、键盘、主机、显示器）消毒方法：</w:t>
      </w:r>
    </w:p>
    <w:p w:rsidR="003567C2" w:rsidRDefault="003966C1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将键盘和鼠标表面用软布（或纱布）擦洗干净，再蘸上75%的酒精进行擦拭，最后用干布将键盘表面擦干。</w:t>
      </w:r>
    </w:p>
    <w:p w:rsidR="003567C2" w:rsidRDefault="003966C1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电脑主机和显示器用酒精擦拭一遍即可。</w:t>
      </w:r>
    </w:p>
    <w:p w:rsidR="003567C2" w:rsidRDefault="003966C1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注意软布（或纱布）不要太湿，防止水珠进入键盘内部。</w:t>
      </w:r>
    </w:p>
    <w:p w:rsidR="003567C2" w:rsidRDefault="003966C1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不要用喷雾器对显示器及主机进行喷洒，以免对显示器造成不必要的损坏。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五、应急处置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1.如果小量酒精遗撒，及时擦拭处理。小量泄漏时，用砂土或其它不燃材料吸附或吸收，条件具备时也可以用大量水冲洗。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酒精着火处置：酒精在身上着火，应迅速脱掉衣物，随后将衣物上的火打灭。如衣物脱不掉，需要有人协助，用打湿的毛巾等覆盖着火部位，用隔绝空气的方式灭火。酒精引燃易燃物品时，一定要在火灾的初期,用灭火器或用打湿的衣物毛巾等物品浸湿后覆盖着火点。酒精意外引燃可使用干粉灭火器、二氧化碳灭火器等进行灭火，小面积着火也可用湿毛巾、湿衣物覆盖灭火。如在室外燃烧，可以使用沙土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覆盖。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六、领取要求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 领取酒精后要卫生所填写酒精出库登记表，领取部门填写酒精领取登记表（附表格）。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2.各部门根据机房或办公室电脑数量领取酒精。每次领取量不超过500ml（一般为200-500ml）。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3.领取时间：每日8：30-16：00。</w:t>
      </w:r>
    </w:p>
    <w:p w:rsidR="003567C2" w:rsidRDefault="003966C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4.如存在酒精不够用的情况，经部门领导批示后可到卫生所随时补充领取。</w:t>
      </w: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</w:p>
    <w:p w:rsidR="003567C2" w:rsidRDefault="003567C2">
      <w:pPr>
        <w:ind w:firstLineChars="700" w:firstLine="2520"/>
        <w:rPr>
          <w:rFonts w:asciiTheme="minorEastAsia" w:hAnsiTheme="minorEastAsia" w:cstheme="minorEastAsia"/>
          <w:sz w:val="36"/>
          <w:szCs w:val="36"/>
        </w:rPr>
      </w:pPr>
    </w:p>
    <w:p w:rsidR="003567C2" w:rsidRDefault="003966C1">
      <w:pPr>
        <w:ind w:firstLineChars="700" w:firstLine="2520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lastRenderedPageBreak/>
        <w:t>酒精领取登记表</w:t>
      </w:r>
    </w:p>
    <w:tbl>
      <w:tblPr>
        <w:tblStyle w:val="a3"/>
        <w:tblW w:w="0" w:type="auto"/>
        <w:tblLook w:val="04A0"/>
      </w:tblPr>
      <w:tblGrid>
        <w:gridCol w:w="920"/>
        <w:gridCol w:w="936"/>
        <w:gridCol w:w="1542"/>
        <w:gridCol w:w="1444"/>
        <w:gridCol w:w="1211"/>
        <w:gridCol w:w="1211"/>
        <w:gridCol w:w="1211"/>
      </w:tblGrid>
      <w:tr w:rsidR="003567C2">
        <w:trPr>
          <w:trHeight w:val="1255"/>
        </w:trPr>
        <w:tc>
          <w:tcPr>
            <w:tcW w:w="920" w:type="dxa"/>
          </w:tcPr>
          <w:p w:rsidR="003567C2" w:rsidRDefault="003966C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领取日期</w:t>
            </w:r>
          </w:p>
        </w:tc>
        <w:tc>
          <w:tcPr>
            <w:tcW w:w="936" w:type="dxa"/>
          </w:tcPr>
          <w:p w:rsidR="003567C2" w:rsidRDefault="003966C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领取时间</w:t>
            </w:r>
          </w:p>
        </w:tc>
        <w:tc>
          <w:tcPr>
            <w:tcW w:w="1542" w:type="dxa"/>
          </w:tcPr>
          <w:p w:rsidR="003567C2" w:rsidRDefault="003966C1">
            <w:pPr>
              <w:ind w:firstLineChars="100" w:firstLine="28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领取量</w:t>
            </w:r>
          </w:p>
        </w:tc>
        <w:tc>
          <w:tcPr>
            <w:tcW w:w="1444" w:type="dxa"/>
          </w:tcPr>
          <w:p w:rsidR="003567C2" w:rsidRDefault="003966C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领取部门</w:t>
            </w:r>
          </w:p>
        </w:tc>
        <w:tc>
          <w:tcPr>
            <w:tcW w:w="1211" w:type="dxa"/>
          </w:tcPr>
          <w:p w:rsidR="003567C2" w:rsidRDefault="003966C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领取人</w:t>
            </w:r>
          </w:p>
        </w:tc>
        <w:tc>
          <w:tcPr>
            <w:tcW w:w="1211" w:type="dxa"/>
          </w:tcPr>
          <w:p w:rsidR="003567C2" w:rsidRDefault="003966C1">
            <w:pPr>
              <w:ind w:firstLineChars="100" w:firstLine="28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备注</w:t>
            </w:r>
          </w:p>
        </w:tc>
        <w:tc>
          <w:tcPr>
            <w:tcW w:w="1211" w:type="dxa"/>
          </w:tcPr>
          <w:p w:rsidR="003567C2" w:rsidRDefault="003966C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合计</w:t>
            </w:r>
          </w:p>
        </w:tc>
      </w:tr>
      <w:tr w:rsidR="003567C2">
        <w:trPr>
          <w:trHeight w:val="1246"/>
        </w:trPr>
        <w:tc>
          <w:tcPr>
            <w:tcW w:w="920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567C2">
        <w:trPr>
          <w:trHeight w:val="1246"/>
        </w:trPr>
        <w:tc>
          <w:tcPr>
            <w:tcW w:w="920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567C2">
        <w:trPr>
          <w:trHeight w:val="1296"/>
        </w:trPr>
        <w:tc>
          <w:tcPr>
            <w:tcW w:w="920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567C2">
        <w:trPr>
          <w:trHeight w:val="1279"/>
        </w:trPr>
        <w:tc>
          <w:tcPr>
            <w:tcW w:w="920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567C2">
        <w:trPr>
          <w:trHeight w:val="1230"/>
        </w:trPr>
        <w:tc>
          <w:tcPr>
            <w:tcW w:w="920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567C2">
        <w:trPr>
          <w:trHeight w:val="1221"/>
        </w:trPr>
        <w:tc>
          <w:tcPr>
            <w:tcW w:w="920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567C2">
        <w:trPr>
          <w:trHeight w:val="1276"/>
        </w:trPr>
        <w:tc>
          <w:tcPr>
            <w:tcW w:w="920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44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3567C2" w:rsidRDefault="003567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3567C2" w:rsidRDefault="003567C2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sectPr w:rsidR="003567C2" w:rsidSect="0035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356" w:rsidRDefault="00CC0356" w:rsidP="00635670">
      <w:r>
        <w:separator/>
      </w:r>
    </w:p>
  </w:endnote>
  <w:endnote w:type="continuationSeparator" w:id="1">
    <w:p w:rsidR="00CC0356" w:rsidRDefault="00CC0356" w:rsidP="00635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356" w:rsidRDefault="00CC0356" w:rsidP="00635670">
      <w:r>
        <w:separator/>
      </w:r>
    </w:p>
  </w:footnote>
  <w:footnote w:type="continuationSeparator" w:id="1">
    <w:p w:rsidR="00CC0356" w:rsidRDefault="00CC0356" w:rsidP="00635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998601"/>
    <w:multiLevelType w:val="singleLevel"/>
    <w:tmpl w:val="A69986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7C2"/>
    <w:rsid w:val="002C075C"/>
    <w:rsid w:val="003567C2"/>
    <w:rsid w:val="003966C1"/>
    <w:rsid w:val="00635670"/>
    <w:rsid w:val="00AF6248"/>
    <w:rsid w:val="00CC0356"/>
    <w:rsid w:val="04042695"/>
    <w:rsid w:val="04AF7474"/>
    <w:rsid w:val="04B45804"/>
    <w:rsid w:val="09401945"/>
    <w:rsid w:val="29B43DF1"/>
    <w:rsid w:val="3E0A0DFD"/>
    <w:rsid w:val="3E362CE9"/>
    <w:rsid w:val="40E16C3E"/>
    <w:rsid w:val="52D81A12"/>
    <w:rsid w:val="665322E5"/>
    <w:rsid w:val="6D2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7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7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5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5670"/>
    <w:rPr>
      <w:kern w:val="2"/>
      <w:sz w:val="18"/>
      <w:szCs w:val="18"/>
    </w:rPr>
  </w:style>
  <w:style w:type="paragraph" w:styleId="a5">
    <w:name w:val="footer"/>
    <w:basedOn w:val="a"/>
    <w:link w:val="Char0"/>
    <w:rsid w:val="00635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56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194</Words>
  <Characters>1112</Characters>
  <Application>Microsoft Office Word</Application>
  <DocSecurity>0</DocSecurity>
  <Lines>9</Lines>
  <Paragraphs>2</Paragraphs>
  <ScaleCrop>false</ScaleCrop>
  <Company>微软中国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2020-05-21T01:47:00Z</cp:lastPrinted>
  <dcterms:created xsi:type="dcterms:W3CDTF">2020-05-21T00:44:00Z</dcterms:created>
  <dcterms:modified xsi:type="dcterms:W3CDTF">2020-05-30T02:53:00Z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