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pStyle w:val="5"/>
        <w:spacing w:line="520" w:lineRule="exact"/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教学节段目录（范例）</w:t>
      </w:r>
    </w:p>
    <w:bookmarkEnd w:id="0"/>
    <w:p>
      <w:pPr>
        <w:pStyle w:val="5"/>
        <w:spacing w:line="520" w:lineRule="exact"/>
        <w:rPr>
          <w:rFonts w:hint="eastAsia" w:ascii="仿宋_GB2312" w:hAnsi="华文仿宋" w:eastAsia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>《遗传学》教学大纲基本教学内容包含 13章，此次教学设计的 10 个节段分别选自第 1、3、4、5、7等5章。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 xml:space="preserve">1.性取向的遗传分析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>选自第一章：遗传与变异/第三节：遗传学的研究策略与方法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 xml:space="preserve">2.人类进化的遗传分析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>选自第一章：遗传与变异/第四节：身边的遗传学案例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 xml:space="preserve">3.复等位基因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>选自第三章：孟德尔遗传的拓展/第二节：复等位基因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 xml:space="preserve">4.线粒体遗传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>选自第三章：孟德尔遗传的拓展 / 第六节：核外遗传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 xml:space="preserve">5.“三位一体”的基因概念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>选自第四章：基因概念的发展/第一节：基因概念的产生与早期发展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 xml:space="preserve">6.基因可跳跃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>选自第四章：基因概念的发展/第二节：基因概念在分子水平的发展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 xml:space="preserve">7.基因诊断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>选自第五章：连锁与交换/第三节：分子遗传标记与基因诊断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 xml:space="preserve">8.染色体倒位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>选自第七章：染色体畸变/第二节：染色体结构变异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 xml:space="preserve">9.染色体重复与易位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>选自第七章：染色体畸变/第二节：染色体结构变异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华文仿宋" w:eastAsia="仿宋_GB2312"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 xml:space="preserve">10.非整倍体与人类疾病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ascii="宋体" w:hAnsi="宋体" w:cs="宋体"/>
          <w:color w:val="000000"/>
          <w:sz w:val="24"/>
          <w:szCs w:val="24"/>
          <w:lang w:val="en-US" w:eastAsia="zh-CN" w:bidi="ar-SA"/>
        </w:rPr>
      </w:pPr>
      <w:r>
        <w:rPr>
          <w:rFonts w:hint="eastAsia" w:ascii="仿宋_GB2312" w:hAnsi="华文仿宋" w:eastAsia="仿宋_GB2312"/>
          <w:color w:val="000000"/>
          <w:sz w:val="28"/>
          <w:szCs w:val="28"/>
        </w:rPr>
        <w:t>选自第七章：染色体畸变/第三节：染色体数目变异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80177"/>
    <w:rsid w:val="3C9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color w:val="00000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2019-09-11T08:28:00Z</dcterms:created>
  <dc:creator>Aimeedaddy</dc:creator>
  <cp:lastModifiedBy>Aimeedaddy</cp:lastModifiedBy>
  <dcterms:modified xsi:type="dcterms:W3CDTF">2019-09-11T08:29:27Z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