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90516" w14:textId="71A6BA8E" w:rsidR="00B67F89" w:rsidRDefault="00541859">
      <w:pPr>
        <w:pStyle w:val="a3"/>
        <w:widowControl/>
        <w:shd w:val="clear" w:color="auto" w:fill="FFFFFF"/>
        <w:spacing w:beforeAutospacing="0" w:afterAutospacing="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282828"/>
          <w:sz w:val="44"/>
          <w:szCs w:val="44"/>
          <w:shd w:val="clear" w:color="auto" w:fill="FFFFFF"/>
        </w:rPr>
        <w:t>关于开展2019年“课程思政”示范建设立项的通知</w:t>
      </w:r>
    </w:p>
    <w:p w14:paraId="4A34DB08" w14:textId="77777777" w:rsidR="00B67F89" w:rsidRDefault="00541859">
      <w:pPr>
        <w:pStyle w:val="a3"/>
        <w:widowControl/>
        <w:shd w:val="clear" w:color="auto" w:fill="FFFFFF"/>
        <w:spacing w:beforeAutospacing="0" w:afterAutospacing="0" w:line="580" w:lineRule="exact"/>
        <w:rPr>
          <w:rFonts w:ascii="仿宋" w:eastAsia="仿宋" w:hAnsi="仿宋" w:cs="仿宋"/>
          <w:color w:val="000000"/>
        </w:rPr>
      </w:pPr>
      <w:r>
        <w:rPr>
          <w:rFonts w:ascii="仿宋" w:eastAsia="仿宋" w:hAnsi="仿宋" w:cs="仿宋" w:hint="eastAsia"/>
          <w:color w:val="000000"/>
          <w:shd w:val="clear" w:color="auto" w:fill="FFFFFF"/>
        </w:rPr>
        <w:t> </w:t>
      </w:r>
      <w:r>
        <w:rPr>
          <w:rStyle w:val="a4"/>
          <w:rFonts w:ascii="仿宋" w:eastAsia="仿宋" w:hAnsi="仿宋" w:cs="仿宋" w:hint="eastAsia"/>
          <w:color w:val="282828"/>
          <w:sz w:val="31"/>
          <w:szCs w:val="31"/>
          <w:shd w:val="clear" w:color="auto" w:fill="FFFFFF"/>
        </w:rPr>
        <w:t>各二级学院（部）：</w:t>
      </w:r>
    </w:p>
    <w:p w14:paraId="68C3AB07"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为深入学习贯彻全国高校思想政治工作会议和新时代全国高等学校本科教育工作会议精神，全面推进一流本科建设，充分发挥课堂教学主渠道在高校思想政治工作中的作用，使思想政治教育贯穿人才培养全过程，学院决定启动实施“课程思政”建设计划。现将有关事宜通知如下。</w:t>
      </w:r>
    </w:p>
    <w:p w14:paraId="358525AD"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一、指导思想</w:t>
      </w:r>
    </w:p>
    <w:p w14:paraId="50033A89"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以习近平总书记在全国高校思想政治工作会议上的重要讲话精神为指导，落实立德树人根本任务，以社会主义核心价值观为灵魂和主线，坚持价值引领、能力培养和知识传授有机融合，各类课程与思想政治理论课同向同行，形成协同效应。</w:t>
      </w:r>
    </w:p>
    <w:p w14:paraId="26E967B2"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二、建设目标</w:t>
      </w:r>
    </w:p>
    <w:p w14:paraId="633BEDE8"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以立德树人为根本，充分发挥广大教师课程育人的主体作用，大力推动“课程思政”建设，深度挖掘各课程蕴含的思想政治教育元素和所承载的思想政治教育功能，使思想政治教育融入人才培养全过程，实现思想政治教育与知识体系教育的有机统一，努力构建思想政治理论课程、通识教育课程、专业教育课程等合力育人的大</w:t>
      </w:r>
      <w:proofErr w:type="gramStart"/>
      <w:r>
        <w:rPr>
          <w:rFonts w:ascii="仿宋" w:eastAsia="仿宋" w:hAnsi="仿宋" w:cs="仿宋" w:hint="eastAsia"/>
          <w:color w:val="000000"/>
          <w:sz w:val="31"/>
          <w:szCs w:val="31"/>
          <w:shd w:val="clear" w:color="auto" w:fill="FFFFFF"/>
        </w:rPr>
        <w:t>思政新</w:t>
      </w:r>
      <w:proofErr w:type="gramEnd"/>
      <w:r>
        <w:rPr>
          <w:rFonts w:ascii="仿宋" w:eastAsia="仿宋" w:hAnsi="仿宋" w:cs="仿宋" w:hint="eastAsia"/>
          <w:color w:val="000000"/>
          <w:sz w:val="31"/>
          <w:szCs w:val="31"/>
          <w:shd w:val="clear" w:color="auto" w:fill="FFFFFF"/>
        </w:rPr>
        <w:t>格局。</w:t>
      </w:r>
    </w:p>
    <w:p w14:paraId="0D22B9BF"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三、建设内容及要求</w:t>
      </w:r>
    </w:p>
    <w:p w14:paraId="083C8D69"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sz w:val="31"/>
          <w:szCs w:val="31"/>
          <w:shd w:val="clear" w:color="auto" w:fill="FFFFFF"/>
        </w:rPr>
      </w:pPr>
      <w:r>
        <w:rPr>
          <w:rFonts w:ascii="仿宋" w:eastAsia="仿宋" w:hAnsi="仿宋" w:cs="仿宋" w:hint="eastAsia"/>
          <w:color w:val="000000"/>
          <w:sz w:val="31"/>
          <w:szCs w:val="31"/>
          <w:shd w:val="clear" w:color="auto" w:fill="FFFFFF"/>
        </w:rPr>
        <w:lastRenderedPageBreak/>
        <w:t>1.示范建设课程必须落实立德树人根本任务，具备价值塑造、能力培养、知识传授“三位一体”的人才培养目标。教师应当以马克思主义为指导，深入学习贯彻习近平新时代中国特色社会主义教育思想，在知识传授中注重强调价值引领，善于挖掘各类思想政治教育元素并融入教学各环节。</w:t>
      </w:r>
    </w:p>
    <w:p w14:paraId="1609B164"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2.示范建设课程应撰写体现“课程思政”改革思路的课程标准。要充分体现思想政治教育元素，明确课程目标、课堂教学目标，改革教学方法、评价方法，产生预期学习成果达成度测评证据，努力形成可推广可复制的教学改革经验。</w:t>
      </w:r>
    </w:p>
    <w:p w14:paraId="0CE6FE4E"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sz w:val="31"/>
          <w:szCs w:val="31"/>
          <w:shd w:val="clear" w:color="auto" w:fill="FFFFFF"/>
        </w:rPr>
      </w:pPr>
      <w:r>
        <w:rPr>
          <w:rFonts w:ascii="仿宋" w:eastAsia="仿宋" w:hAnsi="仿宋" w:cs="仿宋" w:hint="eastAsia"/>
          <w:color w:val="000000"/>
          <w:sz w:val="31"/>
          <w:szCs w:val="31"/>
          <w:shd w:val="clear" w:color="auto" w:fill="FFFFFF"/>
        </w:rPr>
        <w:t>3.示范建设课程</w:t>
      </w:r>
      <w:proofErr w:type="gramStart"/>
      <w:r>
        <w:rPr>
          <w:rFonts w:ascii="仿宋" w:eastAsia="仿宋" w:hAnsi="仿宋" w:cs="仿宋" w:hint="eastAsia"/>
          <w:color w:val="000000"/>
          <w:sz w:val="31"/>
          <w:szCs w:val="31"/>
          <w:shd w:val="clear" w:color="auto" w:fill="FFFFFF"/>
        </w:rPr>
        <w:t>应创新</w:t>
      </w:r>
      <w:proofErr w:type="gramEnd"/>
      <w:r>
        <w:rPr>
          <w:rFonts w:ascii="仿宋" w:eastAsia="仿宋" w:hAnsi="仿宋" w:cs="仿宋" w:hint="eastAsia"/>
          <w:color w:val="000000"/>
          <w:sz w:val="31"/>
          <w:szCs w:val="31"/>
          <w:shd w:val="clear" w:color="auto" w:fill="FFFFFF"/>
        </w:rPr>
        <w:t>人才培养效果评价，应根据专业人才培养情况和课程教学情况等，</w:t>
      </w:r>
      <w:proofErr w:type="gramStart"/>
      <w:r>
        <w:rPr>
          <w:rFonts w:ascii="仿宋" w:eastAsia="仿宋" w:hAnsi="仿宋" w:cs="仿宋" w:hint="eastAsia"/>
          <w:color w:val="000000"/>
          <w:sz w:val="31"/>
          <w:szCs w:val="31"/>
          <w:shd w:val="clear" w:color="auto" w:fill="FFFFFF"/>
        </w:rPr>
        <w:t>将思政育人</w:t>
      </w:r>
      <w:proofErr w:type="gramEnd"/>
      <w:r>
        <w:rPr>
          <w:rFonts w:ascii="仿宋" w:eastAsia="仿宋" w:hAnsi="仿宋" w:cs="仿宋" w:hint="eastAsia"/>
          <w:color w:val="000000"/>
          <w:sz w:val="31"/>
          <w:szCs w:val="31"/>
          <w:shd w:val="clear" w:color="auto" w:fill="FFFFFF"/>
        </w:rPr>
        <w:t>的课堂教学评价指标纳入学生考核内容。</w:t>
      </w:r>
    </w:p>
    <w:p w14:paraId="14B6B9ED"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4.示范建设课程应建设配套教学资源。每门课程至少应编写3-5个包含设计方案与实施成果</w:t>
      </w:r>
      <w:proofErr w:type="gramStart"/>
      <w:r>
        <w:rPr>
          <w:rFonts w:ascii="仿宋" w:eastAsia="仿宋" w:hAnsi="仿宋" w:cs="仿宋" w:hint="eastAsia"/>
          <w:color w:val="000000"/>
          <w:sz w:val="31"/>
          <w:szCs w:val="31"/>
          <w:shd w:val="clear" w:color="auto" w:fill="FFFFFF"/>
        </w:rPr>
        <w:t>的思政育人</w:t>
      </w:r>
      <w:proofErr w:type="gramEnd"/>
      <w:r>
        <w:rPr>
          <w:rFonts w:ascii="仿宋" w:eastAsia="仿宋" w:hAnsi="仿宋" w:cs="仿宋" w:hint="eastAsia"/>
          <w:color w:val="000000"/>
          <w:sz w:val="31"/>
          <w:szCs w:val="31"/>
          <w:shd w:val="clear" w:color="auto" w:fill="FFFFFF"/>
        </w:rPr>
        <w:t>典型教学案例，建立思想政治教育融入人才培养案例库；应至少制作1-3个15分钟</w:t>
      </w:r>
      <w:proofErr w:type="gramStart"/>
      <w:r>
        <w:rPr>
          <w:rFonts w:ascii="仿宋" w:eastAsia="仿宋" w:hAnsi="仿宋" w:cs="仿宋" w:hint="eastAsia"/>
          <w:color w:val="000000"/>
          <w:sz w:val="31"/>
          <w:szCs w:val="31"/>
          <w:shd w:val="clear" w:color="auto" w:fill="FFFFFF"/>
        </w:rPr>
        <w:t>左右思政育人</w:t>
      </w:r>
      <w:proofErr w:type="gramEnd"/>
      <w:r>
        <w:rPr>
          <w:rFonts w:ascii="仿宋" w:eastAsia="仿宋" w:hAnsi="仿宋" w:cs="仿宋" w:hint="eastAsia"/>
          <w:color w:val="000000"/>
          <w:sz w:val="31"/>
          <w:szCs w:val="31"/>
          <w:shd w:val="clear" w:color="auto" w:fill="FFFFFF"/>
        </w:rPr>
        <w:t>典型教学微课；应积极编写具有课程特色的教学参考资料。</w:t>
      </w:r>
    </w:p>
    <w:p w14:paraId="4107666E"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4.示范建设课程应积极探索教学方式方法改革。鼓励教师积极探索运用翻转课堂、混合式教学、TBL（基于团队的教学方法）、PBL（</w:t>
      </w:r>
      <w:proofErr w:type="gramStart"/>
      <w:r>
        <w:rPr>
          <w:rFonts w:ascii="仿宋" w:eastAsia="仿宋" w:hAnsi="仿宋" w:cs="仿宋" w:hint="eastAsia"/>
          <w:color w:val="000000"/>
          <w:sz w:val="31"/>
          <w:szCs w:val="31"/>
          <w:shd w:val="clear" w:color="auto" w:fill="FFFFFF"/>
        </w:rPr>
        <w:t>基于问题</w:t>
      </w:r>
      <w:proofErr w:type="gramEnd"/>
      <w:r>
        <w:rPr>
          <w:rFonts w:ascii="仿宋" w:eastAsia="仿宋" w:hAnsi="仿宋" w:cs="仿宋" w:hint="eastAsia"/>
          <w:color w:val="000000"/>
          <w:sz w:val="31"/>
          <w:szCs w:val="31"/>
          <w:shd w:val="clear" w:color="auto" w:fill="FFFFFF"/>
        </w:rPr>
        <w:t>或项目的教学方法）等教育教学方法，全面推行启发式讲授、互动式交流、探究</w:t>
      </w:r>
      <w:proofErr w:type="gramStart"/>
      <w:r>
        <w:rPr>
          <w:rFonts w:ascii="仿宋" w:eastAsia="仿宋" w:hAnsi="仿宋" w:cs="仿宋" w:hint="eastAsia"/>
          <w:color w:val="000000"/>
          <w:sz w:val="31"/>
          <w:szCs w:val="31"/>
          <w:shd w:val="clear" w:color="auto" w:fill="FFFFFF"/>
        </w:rPr>
        <w:t>式讨论</w:t>
      </w:r>
      <w:proofErr w:type="gramEnd"/>
      <w:r>
        <w:rPr>
          <w:rFonts w:ascii="仿宋" w:eastAsia="仿宋" w:hAnsi="仿宋" w:cs="仿宋" w:hint="eastAsia"/>
          <w:color w:val="000000"/>
          <w:sz w:val="31"/>
          <w:szCs w:val="31"/>
          <w:shd w:val="clear" w:color="auto" w:fill="FFFFFF"/>
        </w:rPr>
        <w:t>的课堂教学改革，增强师生深度对话、交流和共感，激发学生独立思考，鼓励学生敢于善于表达，培养学生科学思辨能力。鼓励探索小班</w:t>
      </w:r>
      <w:r>
        <w:rPr>
          <w:rFonts w:ascii="仿宋" w:eastAsia="仿宋" w:hAnsi="仿宋" w:cs="仿宋" w:hint="eastAsia"/>
          <w:color w:val="000000"/>
          <w:sz w:val="31"/>
          <w:szCs w:val="31"/>
          <w:shd w:val="clear" w:color="auto" w:fill="FFFFFF"/>
        </w:rPr>
        <w:lastRenderedPageBreak/>
        <w:t>研讨教学，小班研讨的内容要结合国家发展形势和内蒙古地区实际，从课程知识层面上升到专业知识层面、社会经济层面。</w:t>
      </w:r>
    </w:p>
    <w:p w14:paraId="53F15FAE"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四、组织实施</w:t>
      </w:r>
    </w:p>
    <w:p w14:paraId="6DF06841"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（一）立项设计阶段（2019年5月-6月）</w:t>
      </w:r>
    </w:p>
    <w:p w14:paraId="3ADC81D8"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sz w:val="31"/>
          <w:szCs w:val="31"/>
          <w:shd w:val="clear" w:color="auto" w:fill="FFFFFF"/>
        </w:rPr>
      </w:pPr>
      <w:r>
        <w:rPr>
          <w:rFonts w:ascii="仿宋" w:eastAsia="仿宋" w:hAnsi="仿宋" w:cs="仿宋" w:hint="eastAsia"/>
          <w:color w:val="000000"/>
          <w:sz w:val="31"/>
          <w:szCs w:val="31"/>
          <w:shd w:val="clear" w:color="auto" w:fill="FFFFFF"/>
        </w:rPr>
        <w:t>各二级学院（部）根据建设要求和内容，研究确定申报项目，由课程负责人组建团队，并填写《呼和浩特职业学院2019年“课程思政”示范建设课程立项书》（附件1）。学院教务处组织专家进行评审，择优确定立项课程。</w:t>
      </w:r>
    </w:p>
    <w:p w14:paraId="386E1B9A"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（二）课程建设与实施阶段（2019年6月-2019年12月）</w:t>
      </w:r>
    </w:p>
    <w:p w14:paraId="7325BE81"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按照通知中“建设内容及要求”，根据《立项书》建设内容，立项课程开展课程资源建设，并积极推进改革。各二级学院（部）应开展课程建设进度检查、随堂授课情况跟踪等工作，提出建设建议，共同完善教学文件、各类材料，保障课程建设与实施按期、按要求完成。</w:t>
      </w:r>
    </w:p>
    <w:p w14:paraId="0A0A59B8"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（三）总结验收阶段（2019年12月-2020年1月）</w:t>
      </w:r>
    </w:p>
    <w:p w14:paraId="4A20AF40"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sz w:val="31"/>
          <w:szCs w:val="31"/>
          <w:shd w:val="clear" w:color="auto" w:fill="FFFFFF"/>
        </w:rPr>
      </w:pPr>
      <w:r>
        <w:rPr>
          <w:rFonts w:ascii="仿宋" w:eastAsia="仿宋" w:hAnsi="仿宋" w:cs="仿宋" w:hint="eastAsia"/>
          <w:color w:val="000000"/>
          <w:sz w:val="31"/>
          <w:szCs w:val="31"/>
          <w:shd w:val="clear" w:color="auto" w:fill="FFFFFF"/>
        </w:rPr>
        <w:t>课程建设团队全面总结建设成果，形成总结报告。学院成立专家组，对项目开展验收工作。</w:t>
      </w:r>
    </w:p>
    <w:p w14:paraId="62F0080F"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Style w:val="a4"/>
          <w:rFonts w:ascii="仿宋" w:eastAsia="仿宋" w:hAnsi="仿宋" w:cs="仿宋" w:hint="eastAsia"/>
          <w:color w:val="000000"/>
          <w:sz w:val="31"/>
          <w:szCs w:val="31"/>
          <w:shd w:val="clear" w:color="auto" w:fill="FFFFFF"/>
        </w:rPr>
        <w:t>五、相关要求和说明</w:t>
      </w:r>
    </w:p>
    <w:p w14:paraId="2D72112D"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1.各学院（部）要高度重视，积极做好宣传组织申报工作。每个学院（部）至少申报1门“课程思政”示范建设课程。学校组织专家择优遴选立项。</w:t>
      </w:r>
    </w:p>
    <w:p w14:paraId="0C09AA24"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2.申报项目负责人应为我院在职教师，到校工作3年以上、具备讲师及以上职称。申报课程必须为2017-2019招生专业人才培养方案中开设课程。</w:t>
      </w:r>
    </w:p>
    <w:p w14:paraId="69D0E2CB"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lastRenderedPageBreak/>
        <w:t>3.鼓励高职称、高学历、高层次人才开展申报立项工作；鼓励跨学院、跨专业联合申报课程。</w:t>
      </w:r>
    </w:p>
    <w:p w14:paraId="0D997D09" w14:textId="779B4306"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4.请各学院（部）于2019年5月</w:t>
      </w:r>
      <w:r w:rsidR="004557C8">
        <w:rPr>
          <w:rFonts w:ascii="仿宋" w:eastAsia="仿宋" w:hAnsi="仿宋" w:cs="仿宋"/>
          <w:color w:val="000000"/>
          <w:sz w:val="31"/>
          <w:szCs w:val="31"/>
          <w:shd w:val="clear" w:color="auto" w:fill="FFFFFF"/>
        </w:rPr>
        <w:t>3</w:t>
      </w:r>
      <w:r>
        <w:rPr>
          <w:rFonts w:ascii="仿宋" w:eastAsia="仿宋" w:hAnsi="仿宋" w:cs="仿宋" w:hint="eastAsia"/>
          <w:color w:val="000000"/>
          <w:sz w:val="31"/>
          <w:szCs w:val="31"/>
          <w:shd w:val="clear" w:color="auto" w:fill="FFFFFF"/>
        </w:rPr>
        <w:t>0日之前将附件1和附件</w:t>
      </w:r>
      <w:proofErr w:type="gramStart"/>
      <w:r>
        <w:rPr>
          <w:rFonts w:ascii="仿宋" w:eastAsia="仿宋" w:hAnsi="仿宋" w:cs="仿宋" w:hint="eastAsia"/>
          <w:color w:val="000000"/>
          <w:sz w:val="31"/>
          <w:szCs w:val="31"/>
          <w:shd w:val="clear" w:color="auto" w:fill="FFFFFF"/>
        </w:rPr>
        <w:t>2纸质版一式一份</w:t>
      </w:r>
      <w:proofErr w:type="gramEnd"/>
      <w:r>
        <w:rPr>
          <w:rFonts w:ascii="仿宋" w:eastAsia="仿宋" w:hAnsi="仿宋" w:cs="仿宋" w:hint="eastAsia"/>
          <w:color w:val="000000"/>
          <w:sz w:val="31"/>
          <w:szCs w:val="31"/>
          <w:shd w:val="clear" w:color="auto" w:fill="FFFFFF"/>
        </w:rPr>
        <w:t>报至教务处</w:t>
      </w:r>
      <w:proofErr w:type="gramStart"/>
      <w:r>
        <w:rPr>
          <w:rFonts w:ascii="仿宋" w:eastAsia="仿宋" w:hAnsi="仿宋" w:cs="仿宋" w:hint="eastAsia"/>
          <w:color w:val="000000"/>
          <w:sz w:val="31"/>
          <w:szCs w:val="31"/>
          <w:shd w:val="clear" w:color="auto" w:fill="FFFFFF"/>
        </w:rPr>
        <w:t>教学教学</w:t>
      </w:r>
      <w:proofErr w:type="gramEnd"/>
      <w:r>
        <w:rPr>
          <w:rFonts w:ascii="仿宋" w:eastAsia="仿宋" w:hAnsi="仿宋" w:cs="仿宋" w:hint="eastAsia"/>
          <w:color w:val="000000"/>
          <w:sz w:val="31"/>
          <w:szCs w:val="31"/>
          <w:shd w:val="clear" w:color="auto" w:fill="FFFFFF"/>
        </w:rPr>
        <w:t>管理科，电子版发送</w:t>
      </w:r>
      <w:r w:rsidR="004557C8">
        <w:rPr>
          <w:rFonts w:ascii="仿宋" w:eastAsia="仿宋" w:hAnsi="仿宋" w:cs="仿宋" w:hint="eastAsia"/>
          <w:color w:val="000000"/>
          <w:sz w:val="31"/>
          <w:szCs w:val="31"/>
          <w:shd w:val="clear" w:color="auto" w:fill="FFFFFF"/>
        </w:rPr>
        <w:t>到教务处刘华薇C</w:t>
      </w:r>
      <w:r w:rsidR="004557C8">
        <w:rPr>
          <w:rFonts w:ascii="仿宋" w:eastAsia="仿宋" w:hAnsi="仿宋" w:cs="仿宋"/>
          <w:color w:val="000000"/>
          <w:sz w:val="31"/>
          <w:szCs w:val="31"/>
          <w:shd w:val="clear" w:color="auto" w:fill="FFFFFF"/>
        </w:rPr>
        <w:t>RP</w:t>
      </w:r>
      <w:r>
        <w:rPr>
          <w:rFonts w:ascii="仿宋" w:eastAsia="仿宋" w:hAnsi="仿宋" w:cs="仿宋" w:hint="eastAsia"/>
          <w:color w:val="000000"/>
          <w:sz w:val="31"/>
          <w:szCs w:val="31"/>
          <w:shd w:val="clear" w:color="auto" w:fill="FFFFFF"/>
        </w:rPr>
        <w:t>邮箱。</w:t>
      </w:r>
    </w:p>
    <w:p w14:paraId="545E7C57" w14:textId="58578080" w:rsidR="00B67F89" w:rsidRDefault="004557C8">
      <w:pPr>
        <w:pStyle w:val="a3"/>
        <w:widowControl/>
        <w:shd w:val="clear" w:color="auto" w:fill="FFFFFF"/>
        <w:spacing w:beforeAutospacing="0" w:afterAutospacing="0" w:line="580" w:lineRule="exact"/>
        <w:ind w:firstLine="645"/>
        <w:rPr>
          <w:rFonts w:ascii="仿宋" w:eastAsia="仿宋" w:hAnsi="仿宋" w:cs="仿宋"/>
          <w:color w:val="000000"/>
        </w:rPr>
      </w:pPr>
      <w:r>
        <w:rPr>
          <w:rFonts w:ascii="仿宋" w:eastAsia="仿宋" w:hAnsi="仿宋" w:cs="仿宋" w:hint="eastAsia"/>
          <w:color w:val="000000"/>
          <w:sz w:val="31"/>
          <w:szCs w:val="31"/>
          <w:shd w:val="clear" w:color="auto" w:fill="FFFFFF"/>
        </w:rPr>
        <w:t>咨询</w:t>
      </w:r>
      <w:r w:rsidR="00541859">
        <w:rPr>
          <w:rFonts w:ascii="仿宋" w:eastAsia="仿宋" w:hAnsi="仿宋" w:cs="仿宋" w:hint="eastAsia"/>
          <w:color w:val="000000"/>
          <w:sz w:val="31"/>
          <w:szCs w:val="31"/>
          <w:shd w:val="clear" w:color="auto" w:fill="FFFFFF"/>
        </w:rPr>
        <w:t>电话：6574299</w:t>
      </w:r>
    </w:p>
    <w:p w14:paraId="47D4E6AD"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shd w:val="clear" w:color="auto" w:fill="FFFFFF"/>
        </w:rPr>
      </w:pPr>
      <w:r>
        <w:rPr>
          <w:rFonts w:ascii="仿宋" w:eastAsia="仿宋" w:hAnsi="仿宋" w:cs="仿宋" w:hint="eastAsia"/>
          <w:color w:val="000000"/>
          <w:shd w:val="clear" w:color="auto" w:fill="FFFFFF"/>
        </w:rPr>
        <w:t> </w:t>
      </w:r>
    </w:p>
    <w:p w14:paraId="4DA26937" w14:textId="77777777" w:rsidR="00B67F89" w:rsidRDefault="00B67F89">
      <w:pPr>
        <w:pStyle w:val="a3"/>
        <w:widowControl/>
        <w:shd w:val="clear" w:color="auto" w:fill="FFFFFF"/>
        <w:spacing w:beforeAutospacing="0" w:afterAutospacing="0" w:line="580" w:lineRule="exact"/>
        <w:ind w:firstLine="645"/>
        <w:rPr>
          <w:rFonts w:ascii="仿宋" w:eastAsia="仿宋" w:hAnsi="仿宋" w:cs="仿宋"/>
          <w:color w:val="000000"/>
          <w:shd w:val="clear" w:color="auto" w:fill="FFFFFF"/>
        </w:rPr>
      </w:pPr>
    </w:p>
    <w:p w14:paraId="6AAB522C" w14:textId="77777777" w:rsidR="00B67F89" w:rsidRDefault="00B67F89">
      <w:pPr>
        <w:pStyle w:val="a3"/>
        <w:widowControl/>
        <w:shd w:val="clear" w:color="auto" w:fill="FFFFFF"/>
        <w:spacing w:beforeAutospacing="0" w:afterAutospacing="0" w:line="580" w:lineRule="exact"/>
        <w:ind w:firstLine="645"/>
        <w:rPr>
          <w:rFonts w:ascii="仿宋" w:eastAsia="仿宋" w:hAnsi="仿宋" w:cs="仿宋"/>
          <w:color w:val="000000"/>
          <w:shd w:val="clear" w:color="auto" w:fill="FFFFFF"/>
        </w:rPr>
      </w:pPr>
    </w:p>
    <w:p w14:paraId="497C511A" w14:textId="77777777" w:rsidR="00B67F89" w:rsidRDefault="00541859">
      <w:pPr>
        <w:pStyle w:val="a3"/>
        <w:widowControl/>
        <w:shd w:val="clear" w:color="auto" w:fill="FFFFFF"/>
        <w:spacing w:beforeAutospacing="0" w:afterAutospacing="0" w:line="580" w:lineRule="exact"/>
        <w:ind w:firstLine="645"/>
        <w:rPr>
          <w:rFonts w:ascii="仿宋" w:eastAsia="仿宋" w:hAnsi="仿宋" w:cs="仿宋"/>
          <w:color w:val="000000"/>
          <w:sz w:val="31"/>
          <w:szCs w:val="31"/>
          <w:shd w:val="clear" w:color="auto" w:fill="FFFFFF"/>
        </w:rPr>
      </w:pPr>
      <w:r>
        <w:rPr>
          <w:rFonts w:ascii="仿宋" w:eastAsia="仿宋" w:hAnsi="仿宋" w:cs="仿宋" w:hint="eastAsia"/>
          <w:color w:val="000000"/>
          <w:sz w:val="31"/>
          <w:szCs w:val="31"/>
          <w:shd w:val="clear" w:color="auto" w:fill="FFFFFF"/>
        </w:rPr>
        <w:t> </w:t>
      </w:r>
    </w:p>
    <w:p w14:paraId="41403A99" w14:textId="77777777" w:rsidR="00B67F89" w:rsidRDefault="00541859">
      <w:pPr>
        <w:pStyle w:val="a3"/>
        <w:widowControl/>
        <w:shd w:val="clear" w:color="auto" w:fill="FFFFFF"/>
        <w:spacing w:beforeAutospacing="0" w:afterAutospacing="0" w:line="580" w:lineRule="exact"/>
        <w:ind w:firstLine="645"/>
        <w:jc w:val="right"/>
        <w:rPr>
          <w:rFonts w:ascii="仿宋" w:eastAsia="仿宋" w:hAnsi="仿宋" w:cs="仿宋"/>
          <w:color w:val="000000"/>
          <w:sz w:val="31"/>
          <w:szCs w:val="31"/>
          <w:shd w:val="clear" w:color="auto" w:fill="FFFFFF"/>
        </w:rPr>
      </w:pPr>
      <w:r>
        <w:rPr>
          <w:rFonts w:ascii="仿宋" w:eastAsia="仿宋" w:hAnsi="仿宋" w:cs="仿宋" w:hint="eastAsia"/>
          <w:color w:val="000000"/>
          <w:sz w:val="31"/>
          <w:szCs w:val="31"/>
          <w:shd w:val="clear" w:color="auto" w:fill="FFFFFF"/>
        </w:rPr>
        <w:t>教务处</w:t>
      </w:r>
    </w:p>
    <w:p w14:paraId="5814C57D" w14:textId="6F9BDD5D" w:rsidR="00B67F89" w:rsidRDefault="00541859">
      <w:pPr>
        <w:pStyle w:val="a3"/>
        <w:widowControl/>
        <w:shd w:val="clear" w:color="auto" w:fill="FFFFFF"/>
        <w:spacing w:beforeAutospacing="0" w:afterAutospacing="0" w:line="580" w:lineRule="exact"/>
        <w:ind w:firstLine="645"/>
        <w:jc w:val="right"/>
        <w:rPr>
          <w:rFonts w:ascii="仿宋" w:eastAsia="仿宋" w:hAnsi="仿宋" w:cs="仿宋"/>
          <w:color w:val="000000"/>
        </w:rPr>
      </w:pPr>
      <w:r>
        <w:rPr>
          <w:rFonts w:ascii="仿宋" w:eastAsia="仿宋" w:hAnsi="仿宋" w:cs="仿宋" w:hint="eastAsia"/>
          <w:color w:val="000000"/>
          <w:sz w:val="31"/>
          <w:szCs w:val="31"/>
          <w:shd w:val="clear" w:color="auto" w:fill="FFFFFF"/>
        </w:rPr>
        <w:t>                                            2019年5月</w:t>
      </w:r>
      <w:r>
        <w:rPr>
          <w:rFonts w:ascii="仿宋" w:eastAsia="仿宋" w:hAnsi="仿宋" w:cs="仿宋"/>
          <w:color w:val="000000"/>
          <w:sz w:val="31"/>
          <w:szCs w:val="31"/>
          <w:shd w:val="clear" w:color="auto" w:fill="FFFFFF"/>
        </w:rPr>
        <w:t>21</w:t>
      </w:r>
      <w:r>
        <w:rPr>
          <w:rFonts w:ascii="仿宋" w:eastAsia="仿宋" w:hAnsi="仿宋" w:cs="仿宋" w:hint="eastAsia"/>
          <w:color w:val="000000"/>
          <w:sz w:val="31"/>
          <w:szCs w:val="31"/>
          <w:shd w:val="clear" w:color="auto" w:fill="FFFFFF"/>
        </w:rPr>
        <w:t>日</w:t>
      </w:r>
    </w:p>
    <w:p w14:paraId="2FE9384F" w14:textId="77777777" w:rsidR="00B67F89" w:rsidRDefault="00B67F89">
      <w:pPr>
        <w:rPr>
          <w:rFonts w:ascii="仿宋" w:eastAsia="仿宋" w:hAnsi="仿宋" w:cs="仿宋"/>
        </w:rPr>
      </w:pPr>
    </w:p>
    <w:sectPr w:rsidR="00B67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AF68A0"/>
    <w:rsid w:val="004557C8"/>
    <w:rsid w:val="00541859"/>
    <w:rsid w:val="00B67F89"/>
    <w:rsid w:val="00F357D7"/>
    <w:rsid w:val="0152376F"/>
    <w:rsid w:val="03031DFA"/>
    <w:rsid w:val="03AF68A0"/>
    <w:rsid w:val="07023BD3"/>
    <w:rsid w:val="07600172"/>
    <w:rsid w:val="0FF53A63"/>
    <w:rsid w:val="142E7892"/>
    <w:rsid w:val="1D872B61"/>
    <w:rsid w:val="212E152D"/>
    <w:rsid w:val="2504773D"/>
    <w:rsid w:val="256B7930"/>
    <w:rsid w:val="26615949"/>
    <w:rsid w:val="26815BB5"/>
    <w:rsid w:val="299A5B2B"/>
    <w:rsid w:val="2E6831C4"/>
    <w:rsid w:val="31513078"/>
    <w:rsid w:val="32F94A3F"/>
    <w:rsid w:val="34281EF1"/>
    <w:rsid w:val="34ED0742"/>
    <w:rsid w:val="3A3B1E7B"/>
    <w:rsid w:val="4AAB37B6"/>
    <w:rsid w:val="4E9429F8"/>
    <w:rsid w:val="5103116B"/>
    <w:rsid w:val="55FE513A"/>
    <w:rsid w:val="5A250CB3"/>
    <w:rsid w:val="5B5B4E21"/>
    <w:rsid w:val="67B563FE"/>
    <w:rsid w:val="69C43E82"/>
    <w:rsid w:val="70A06974"/>
    <w:rsid w:val="75CE715D"/>
    <w:rsid w:val="776878BD"/>
    <w:rsid w:val="78AB2EC7"/>
    <w:rsid w:val="7A4D7460"/>
    <w:rsid w:val="7B7427EA"/>
    <w:rsid w:val="7E977336"/>
    <w:rsid w:val="7F0C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A84C6"/>
  <w15:docId w15:val="{77B367C9-ABD7-49DF-821E-5296D071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Balloon Text"/>
    <w:basedOn w:val="a"/>
    <w:link w:val="a7"/>
    <w:rsid w:val="00541859"/>
    <w:rPr>
      <w:sz w:val="18"/>
      <w:szCs w:val="18"/>
    </w:rPr>
  </w:style>
  <w:style w:type="character" w:customStyle="1" w:styleId="a7">
    <w:name w:val="批注框文本 字符"/>
    <w:basedOn w:val="a0"/>
    <w:link w:val="a6"/>
    <w:rsid w:val="0054185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 华薇</cp:lastModifiedBy>
  <cp:revision>5</cp:revision>
  <cp:lastPrinted>2019-05-21T07:15:00Z</cp:lastPrinted>
  <dcterms:created xsi:type="dcterms:W3CDTF">2019-05-05T02:19:00Z</dcterms:created>
  <dcterms:modified xsi:type="dcterms:W3CDTF">2020-05-29T08:43:00Z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