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45" w:rsidRPr="00821EB1" w:rsidRDefault="003D5345" w:rsidP="003D5345">
      <w:pPr>
        <w:jc w:val="left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821EB1">
        <w:rPr>
          <w:rFonts w:ascii="宋体" w:eastAsia="宋体" w:hAnsi="宋体" w:hint="eastAsia"/>
          <w:sz w:val="24"/>
          <w:szCs w:val="24"/>
        </w:rPr>
        <w:t>附件</w:t>
      </w:r>
      <w:r w:rsidR="009D2D22">
        <w:rPr>
          <w:rFonts w:ascii="宋体" w:eastAsia="宋体" w:hAnsi="宋体" w:hint="eastAsia"/>
          <w:sz w:val="24"/>
          <w:szCs w:val="24"/>
        </w:rPr>
        <w:t>2</w:t>
      </w:r>
      <w:r w:rsidRPr="00821EB1">
        <w:rPr>
          <w:rFonts w:ascii="宋体" w:eastAsia="宋体" w:hAnsi="宋体" w:hint="eastAsia"/>
          <w:sz w:val="24"/>
          <w:szCs w:val="24"/>
        </w:rPr>
        <w:t>：</w:t>
      </w:r>
    </w:p>
    <w:p w:rsidR="003D5345" w:rsidRDefault="003D5345" w:rsidP="003D5345">
      <w:pPr>
        <w:jc w:val="center"/>
        <w:rPr>
          <w:rFonts w:ascii="黑体" w:eastAsia="黑体" w:hAnsi="黑体"/>
          <w:sz w:val="28"/>
        </w:rPr>
      </w:pPr>
      <w:r w:rsidRPr="00821EB1">
        <w:rPr>
          <w:rFonts w:ascii="黑体" w:eastAsia="黑体" w:hAnsi="黑体" w:hint="eastAsia"/>
          <w:sz w:val="28"/>
        </w:rPr>
        <w:t>内蒙古自治区</w:t>
      </w:r>
      <w:r w:rsidR="007C1958">
        <w:rPr>
          <w:rFonts w:ascii="黑体" w:eastAsia="黑体" w:hAnsi="黑体" w:hint="eastAsia"/>
          <w:sz w:val="28"/>
        </w:rPr>
        <w:t>小</w:t>
      </w:r>
      <w:r w:rsidRPr="00821EB1">
        <w:rPr>
          <w:rFonts w:ascii="黑体" w:eastAsia="黑体" w:hAnsi="黑体" w:hint="eastAsia"/>
          <w:sz w:val="28"/>
        </w:rPr>
        <w:t>学教育专业认证标准 (第二级)调查问卷</w:t>
      </w:r>
    </w:p>
    <w:p w:rsidR="003D5345" w:rsidRDefault="003D5345" w:rsidP="00B245B1">
      <w:pPr>
        <w:spacing w:beforeLines="50" w:before="156" w:afterLines="50" w:after="156"/>
        <w:rPr>
          <w:b/>
        </w:rPr>
      </w:pPr>
      <w:r w:rsidRPr="00821EB1">
        <w:rPr>
          <w:rFonts w:ascii="宋体" w:eastAsia="宋体" w:hAnsi="宋体" w:hint="eastAsia"/>
          <w:sz w:val="24"/>
          <w:szCs w:val="24"/>
        </w:rPr>
        <w:t>学校：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</w:t>
      </w:r>
      <w:r w:rsidRPr="00821EB1">
        <w:rPr>
          <w:rFonts w:ascii="宋体" w:eastAsia="宋体" w:hAnsi="宋体" w:hint="eastAsia"/>
          <w:sz w:val="24"/>
          <w:szCs w:val="24"/>
        </w:rPr>
        <w:t>（学校公章）    专业名称：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821EB1">
        <w:rPr>
          <w:rFonts w:ascii="宋体" w:eastAsia="宋体" w:hAnsi="宋体" w:hint="eastAsia"/>
          <w:sz w:val="24"/>
          <w:szCs w:val="24"/>
        </w:rPr>
        <w:t xml:space="preserve">    填报日期</w:t>
      </w:r>
      <w:r>
        <w:rPr>
          <w:rFonts w:ascii="宋体" w:eastAsia="宋体" w:hAnsi="宋体" w:hint="eastAsia"/>
          <w:sz w:val="24"/>
          <w:szCs w:val="24"/>
        </w:rPr>
        <w:t>：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年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>月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>日</w:t>
      </w:r>
    </w:p>
    <w:tbl>
      <w:tblPr>
        <w:tblStyle w:val="a7"/>
        <w:tblW w:w="15027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597"/>
        <w:gridCol w:w="4711"/>
        <w:gridCol w:w="553"/>
        <w:gridCol w:w="553"/>
        <w:gridCol w:w="553"/>
        <w:gridCol w:w="5358"/>
      </w:tblGrid>
      <w:tr w:rsidR="003D5345" w:rsidTr="003D5345">
        <w:trPr>
          <w:trHeight w:val="270"/>
          <w:tblHeader/>
          <w:jc w:val="center"/>
        </w:trPr>
        <w:tc>
          <w:tcPr>
            <w:tcW w:w="3299" w:type="dxa"/>
            <w:gridSpan w:val="2"/>
            <w:vMerge w:val="restart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指标内容</w:t>
            </w:r>
          </w:p>
        </w:tc>
        <w:tc>
          <w:tcPr>
            <w:tcW w:w="4711" w:type="dxa"/>
            <w:vMerge w:val="restart"/>
            <w:vAlign w:val="center"/>
          </w:tcPr>
          <w:p w:rsidR="003D5345" w:rsidRDefault="003D5345" w:rsidP="00BC102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标准要求</w:t>
            </w:r>
          </w:p>
        </w:tc>
        <w:tc>
          <w:tcPr>
            <w:tcW w:w="1659" w:type="dxa"/>
            <w:gridSpan w:val="3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达成度</w:t>
            </w:r>
          </w:p>
        </w:tc>
        <w:tc>
          <w:tcPr>
            <w:tcW w:w="5358" w:type="dxa"/>
            <w:vMerge w:val="restart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具体描述达成度情况</w:t>
            </w:r>
          </w:p>
        </w:tc>
      </w:tr>
      <w:tr w:rsidR="003D5345" w:rsidTr="003D5345">
        <w:trPr>
          <w:trHeight w:val="272"/>
          <w:tblHeader/>
          <w:jc w:val="center"/>
        </w:trPr>
        <w:tc>
          <w:tcPr>
            <w:tcW w:w="3299" w:type="dxa"/>
            <w:gridSpan w:val="2"/>
            <w:vMerge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4711" w:type="dxa"/>
            <w:vMerge/>
            <w:vAlign w:val="center"/>
          </w:tcPr>
          <w:p w:rsidR="003D5345" w:rsidRDefault="003D5345" w:rsidP="00BC102E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5358" w:type="dxa"/>
            <w:vMerge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 w:val="restart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一、培养目标</w:t>
            </w: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1.1</w:t>
            </w:r>
            <w:r>
              <w:rPr>
                <w:rFonts w:hint="eastAsia"/>
                <w:b/>
              </w:rPr>
              <w:t>目标定位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培养目标应贯彻党的教育方针，面向国家、地区基础教育改革发展和教师队伍建设重大战略需求，落实国家教师教育相关政策要求，符合学校办学定位。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1.2</w:t>
            </w:r>
            <w:r>
              <w:rPr>
                <w:rFonts w:hint="eastAsia"/>
                <w:b/>
              </w:rPr>
              <w:t>目标内涵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培养目标内容明确清晰，反映师范生毕业后5年左右在社会和专业领域的发展预期，体现专业特色，并能够为师范生、教师、教学管理人员及其他利益相关方所理解和认同。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1.3</w:t>
            </w:r>
            <w:r>
              <w:rPr>
                <w:rFonts w:hint="eastAsia"/>
                <w:b/>
              </w:rPr>
              <w:t>目标评价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定期对培养目标的合理性进行评价，并能够根据评价结果对培养目标进行必要修订。评价和修订过程应有利益相关方参与。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 w:val="restart"/>
            <w:vAlign w:val="center"/>
          </w:tcPr>
          <w:p w:rsidR="003D5345" w:rsidRDefault="003D5345" w:rsidP="003D53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二、毕业要求</w:t>
            </w: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2.1</w:t>
            </w:r>
            <w:r>
              <w:rPr>
                <w:rFonts w:hint="eastAsia"/>
                <w:b/>
              </w:rPr>
              <w:t>师德规范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proofErr w:type="gramStart"/>
            <w:r w:rsidRPr="003E532D">
              <w:rPr>
                <w:rFonts w:ascii="楷体_GB2312" w:eastAsia="楷体_GB2312" w:hAnsi="微软雅黑" w:cs="仿宋" w:hint="eastAsia"/>
                <w:szCs w:val="21"/>
              </w:rPr>
              <w:t>践行</w:t>
            </w:r>
            <w:proofErr w:type="gramEnd"/>
            <w:r w:rsidRPr="003E532D">
              <w:rPr>
                <w:rFonts w:ascii="楷体_GB2312" w:eastAsia="楷体_GB2312" w:hAnsi="微软雅黑" w:cs="仿宋" w:hint="eastAsia"/>
                <w:szCs w:val="21"/>
              </w:rPr>
              <w:t>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1134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3D5345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2.2</w:t>
            </w:r>
            <w:r>
              <w:rPr>
                <w:rFonts w:hint="eastAsia"/>
                <w:b/>
              </w:rPr>
              <w:t>教育情怀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bCs/>
                <w:szCs w:val="21"/>
              </w:rPr>
              <w:t>具有从教意愿，认同教师工作的意义和专业性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，具有积极的情感、端正的态度、正确的价值观</w:t>
            </w:r>
            <w:r w:rsidRPr="003E532D">
              <w:rPr>
                <w:rFonts w:ascii="楷体_GB2312" w:eastAsia="楷体_GB2312" w:hAnsi="微软雅黑" w:cs="仿宋" w:hint="eastAsia"/>
                <w:bCs/>
                <w:szCs w:val="21"/>
              </w:rPr>
              <w:t>。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具有人文底蕴和科学精神，尊重学生人格，富有爱心、责任心、事业心，工作细心、耐心，做学生锤炼品格、学习知识、创新思维、奉献祖国的引路人。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 w:val="restart"/>
            <w:vAlign w:val="center"/>
          </w:tcPr>
          <w:p w:rsidR="003D5345" w:rsidRDefault="003D5345" w:rsidP="003D53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二、毕业要求</w:t>
            </w: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2.3</w:t>
            </w:r>
            <w:r>
              <w:rPr>
                <w:rFonts w:hint="eastAsia"/>
                <w:b/>
              </w:rPr>
              <w:t>学科素养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8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具有一定的人文与科学素养。掌握主教学科的基本知识、基本原理和基本技能，理解学科知识体系基本思想和方法。了解兼教学科的基本知识、基本原理和技能，并具备一定的其他学科基本知识，对学习科学相关知识有一定的了解。了解学科整合在小学教育中的价值，了解所教学科与其他学科的联系，以及与社会实践、小学生生活实践的联系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3D5345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2.4</w:t>
            </w:r>
            <w:r>
              <w:rPr>
                <w:rFonts w:hint="eastAsia"/>
                <w:b/>
              </w:rPr>
              <w:t>教学能力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8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在教育实践中，能够依据所教学科课程标准，针对小学生身心发展和认知特点，运用学科教学知识和信息技术，进行教学设计、实施和评价，获得教学体验，具备教学基本技能，具有初步的教学能力和一定的教学研究能力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3D5345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2.5</w:t>
            </w:r>
            <w:r>
              <w:rPr>
                <w:rFonts w:hint="eastAsia"/>
                <w:b/>
              </w:rPr>
              <w:t>班级指导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8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树立德育为先理念，了解小学德育原理与方法。掌握班级组织与建设的工作规律和基本方法。能够在班主任工作实践中，参与德育和心理健康教育等教育活动的组织与指导，获得积极体验。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3D5345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2.6</w:t>
            </w:r>
            <w:r>
              <w:rPr>
                <w:rFonts w:hint="eastAsia"/>
                <w:b/>
              </w:rPr>
              <w:t>综合育人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8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了解小学生身心发展和养成教育规律。理解学科育人价值，能够有机结合学科教学进行育人活动。了解学校文化和教育活动的育人内涵和方法，参与组织主题教育、少先队活动和社团活动，促进学生全面、健康发展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2.7</w:t>
            </w:r>
            <w:r>
              <w:rPr>
                <w:rFonts w:hint="eastAsia"/>
                <w:b/>
              </w:rPr>
              <w:t>学会反思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8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具有终身学习与专业发展意识。了解国内外基础教育改革发展动态，能够适应时代和教育发展需求，进行学习和职业生涯规划。初步掌握反思方法和技能，具有一定创新意识，运用批判性思维方法，学会分析和解决教育教学问题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846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2.8</w:t>
            </w:r>
            <w:r>
              <w:rPr>
                <w:rFonts w:hint="eastAsia"/>
                <w:b/>
              </w:rPr>
              <w:t>沟通合作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理解学习共同体的作用，具有团队协作精神，掌握沟通合作技能，具有小组互助和合作学习体验。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654"/>
          <w:jc w:val="center"/>
        </w:trPr>
        <w:tc>
          <w:tcPr>
            <w:tcW w:w="1702" w:type="dxa"/>
            <w:vMerge w:val="restart"/>
            <w:vAlign w:val="center"/>
          </w:tcPr>
          <w:p w:rsidR="003D5345" w:rsidRDefault="003D5345" w:rsidP="003D5345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三、课程与教学</w:t>
            </w: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3.1</w:t>
            </w:r>
            <w:r>
              <w:rPr>
                <w:rFonts w:hint="eastAsia"/>
                <w:b/>
              </w:rPr>
              <w:t>课程设置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4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课程设置应符合小学教师专业标准和教师教育课程标准要求，能够支撑毕业要求达成。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3.2</w:t>
            </w:r>
            <w:r>
              <w:rPr>
                <w:rFonts w:hint="eastAsia"/>
                <w:b/>
              </w:rPr>
              <w:t>课程结构</w:t>
            </w:r>
          </w:p>
        </w:tc>
        <w:tc>
          <w:tcPr>
            <w:tcW w:w="4711" w:type="dxa"/>
          </w:tcPr>
          <w:p w:rsidR="003D5345" w:rsidRPr="003E532D" w:rsidRDefault="003D5345" w:rsidP="00BC102E">
            <w:pPr>
              <w:spacing w:line="26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课程结构体现通识教育、学科专业教育与教师教育有机结合；理论课程与实践课程、必修课与选修课设置合理。各类课程学分比例恰当，通识教育课程中的人文社会与科学素养课程学分不低于总学分的10%，学科专业课程学分不低于总学分的35%，教师教育课程达到教师教育课程标准规定的学分要求，</w:t>
            </w:r>
            <w:r w:rsidRPr="003E532D">
              <w:rPr>
                <w:rFonts w:ascii="楷体_GB2312" w:eastAsia="楷体_GB2312" w:hAnsi="微软雅黑" w:cs="仿宋" w:hint="eastAsia"/>
                <w:color w:val="FF0000"/>
                <w:szCs w:val="21"/>
              </w:rPr>
              <w:t>必修课≥24学分（三年制专科≥20学分、五年制专科≥26学分），总学分≥32学分（三年制专科≥28学分、五年制专科≥35学分）</w:t>
            </w:r>
            <w:r w:rsidRPr="003E532D">
              <w:rPr>
                <w:rFonts w:ascii="楷体_GB2312" w:eastAsia="楷体_GB2312" w:hAnsi="微软雅黑" w:cs="仿宋" w:hint="eastAsia"/>
                <w:color w:val="FF0000"/>
                <w:kern w:val="0"/>
                <w:szCs w:val="21"/>
                <w:vertAlign w:val="superscript"/>
              </w:rPr>
              <w:t>[1]</w:t>
            </w:r>
            <w:r w:rsidRPr="003E532D">
              <w:rPr>
                <w:rFonts w:ascii="楷体_GB2312" w:eastAsia="楷体_GB2312" w:hAnsi="微软雅黑" w:cs="仿宋" w:hint="eastAsia"/>
                <w:color w:val="FF0000"/>
                <w:szCs w:val="21"/>
              </w:rPr>
              <w:t>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</w:tr>
      <w:tr w:rsidR="003D5345" w:rsidTr="003D5345">
        <w:trPr>
          <w:trHeight w:val="1635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3.3</w:t>
            </w:r>
            <w:r>
              <w:rPr>
                <w:rFonts w:hint="eastAsia"/>
                <w:b/>
              </w:rPr>
              <w:t>课程内容</w:t>
            </w:r>
          </w:p>
        </w:tc>
        <w:tc>
          <w:tcPr>
            <w:tcW w:w="4711" w:type="dxa"/>
          </w:tcPr>
          <w:p w:rsidR="003D5345" w:rsidRPr="003E532D" w:rsidRDefault="003D5345" w:rsidP="00BC102E">
            <w:pPr>
              <w:spacing w:line="26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课程内容体现小学教育的专业性，注重基础性、科学性、实践性，把社会主义核心价值观、师德教育有机融入课程教学中。选用优秀教材，吸收学科前沿知识，引入课程改革和教育研究最新成果、优秀小学教育教学案例，并能够结合师范生学习状况及时更新、完善课程内容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</w:tr>
      <w:tr w:rsidR="003D5345" w:rsidTr="003D5345">
        <w:trPr>
          <w:trHeight w:val="2396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3.4</w:t>
            </w:r>
            <w:r>
              <w:rPr>
                <w:rFonts w:hint="eastAsia"/>
                <w:b/>
              </w:rPr>
              <w:t>课程实施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4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重视课堂教学在培养过程中的基础作用。依据毕业要求制定课程目标和教学大纲，教学内容、教学方法、考核内容与方式应支持课程目标的实现。能够恰当运用案例教学、探究教学、现场教学等方式，合理应用信息技术，提高师范生学习效果。课堂教学、课外指导和课外学习的时间分配合理，技能训练课程实行小班教学，</w:t>
            </w:r>
            <w:r w:rsidRPr="003E532D">
              <w:rPr>
                <w:rFonts w:ascii="楷体_GB2312" w:eastAsia="楷体_GB2312" w:hAnsi="微软雅黑" w:cs="仿宋" w:hint="eastAsia"/>
                <w:color w:val="FF0000"/>
                <w:kern w:val="0"/>
                <w:szCs w:val="21"/>
              </w:rPr>
              <w:t>不超过（□10 □20  □30 ）人，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养成师范生自主学习能力和“三字</w:t>
            </w:r>
            <w:proofErr w:type="gramStart"/>
            <w:r w:rsidRPr="003E532D">
              <w:rPr>
                <w:rFonts w:ascii="楷体_GB2312" w:eastAsia="楷体_GB2312" w:hAnsi="微软雅黑" w:cs="仿宋" w:hint="eastAsia"/>
                <w:szCs w:val="21"/>
              </w:rPr>
              <w:t>一</w:t>
            </w:r>
            <w:proofErr w:type="gramEnd"/>
            <w:r w:rsidRPr="003E532D">
              <w:rPr>
                <w:rFonts w:ascii="楷体_GB2312" w:eastAsia="楷体_GB2312" w:hAnsi="微软雅黑" w:cs="仿宋" w:hint="eastAsia"/>
                <w:szCs w:val="21"/>
              </w:rPr>
              <w:t>话”等从教基本功。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left"/>
              <w:rPr>
                <w:b/>
              </w:rPr>
            </w:pPr>
          </w:p>
        </w:tc>
      </w:tr>
      <w:tr w:rsidR="003D5345" w:rsidTr="003D5345">
        <w:trPr>
          <w:trHeight w:val="1095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3.5</w:t>
            </w:r>
            <w:r>
              <w:rPr>
                <w:rFonts w:hint="eastAsia"/>
                <w:b/>
              </w:rPr>
              <w:t>课程评价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4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定期评价课程体系的合理性和课程目标的达成度，并能够根据评价结果进行修订。评价与修订过程应有利益相关方参与。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1134"/>
          <w:jc w:val="center"/>
        </w:trPr>
        <w:tc>
          <w:tcPr>
            <w:tcW w:w="1702" w:type="dxa"/>
            <w:vMerge w:val="restart"/>
            <w:vAlign w:val="center"/>
          </w:tcPr>
          <w:p w:rsidR="003D5345" w:rsidRDefault="003D5345" w:rsidP="003D5345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四、合作与实践</w:t>
            </w: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4.1</w:t>
            </w:r>
            <w:r>
              <w:rPr>
                <w:rFonts w:hint="eastAsia"/>
                <w:b/>
              </w:rPr>
              <w:t>协同育人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3D5345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与地方教育行政部门和小学建立权责明晰、稳定协调、合作共赢的“三位一体”协同培养机制，基本形成教师培养、培训、研究和服务一体化的合作共同体。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  <w:p w:rsidR="003D5345" w:rsidRDefault="003D5345" w:rsidP="00BC102E">
            <w:pPr>
              <w:jc w:val="center"/>
              <w:rPr>
                <w:b/>
              </w:rPr>
            </w:pPr>
          </w:p>
          <w:p w:rsidR="003D5345" w:rsidRDefault="003D5345" w:rsidP="00BC102E">
            <w:pPr>
              <w:rPr>
                <w:b/>
              </w:rPr>
            </w:pPr>
          </w:p>
        </w:tc>
      </w:tr>
      <w:tr w:rsidR="003D5345" w:rsidTr="003D5345">
        <w:trPr>
          <w:trHeight w:val="1204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4.2</w:t>
            </w:r>
            <w:r>
              <w:rPr>
                <w:rFonts w:hint="eastAsia"/>
                <w:b/>
              </w:rPr>
              <w:t>基地建设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3D5345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教育实践基地相对稳定，能够提供合适的教育实践环境和实习指导，满足师范</w:t>
            </w:r>
            <w:proofErr w:type="gramStart"/>
            <w:r w:rsidRPr="003E532D">
              <w:rPr>
                <w:rFonts w:ascii="楷体_GB2312" w:eastAsia="楷体_GB2312" w:hAnsi="微软雅黑" w:cs="仿宋" w:hint="eastAsia"/>
                <w:szCs w:val="21"/>
              </w:rPr>
              <w:t>生教育</w:t>
            </w:r>
            <w:proofErr w:type="gramEnd"/>
            <w:r w:rsidRPr="003E532D">
              <w:rPr>
                <w:rFonts w:ascii="楷体_GB2312" w:eastAsia="楷体_GB2312" w:hAnsi="微软雅黑" w:cs="仿宋" w:hint="eastAsia"/>
                <w:szCs w:val="21"/>
              </w:rPr>
              <w:t>实践需求。每20个实习生不少于1个教育实践基地</w:t>
            </w:r>
            <w:r w:rsidRPr="003E532D">
              <w:rPr>
                <w:rFonts w:ascii="楷体_GB2312" w:eastAsia="楷体_GB2312" w:hAnsi="微软雅黑" w:cs="仿宋" w:hint="eastAsia"/>
                <w:szCs w:val="21"/>
                <w:vertAlign w:val="superscript"/>
              </w:rPr>
              <w:t>[4]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1981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4.3</w:t>
            </w:r>
            <w:r>
              <w:rPr>
                <w:rFonts w:hint="eastAsia"/>
                <w:b/>
              </w:rPr>
              <w:t>实践教学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3D5345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实践教学体系完整，专业实践和教育实践有机结合。教育见习、教育实习、教育研习贯通，涵盖师德体验、教学实践、班级管理实践和教研实践等，并与其他教育环节有机衔接。教育实践时间累计不少于一学期</w:t>
            </w:r>
            <w:r w:rsidRPr="003E532D">
              <w:rPr>
                <w:rFonts w:ascii="楷体_GB2312" w:eastAsia="楷体_GB2312" w:hAnsi="微软雅黑" w:cs="仿宋" w:hint="eastAsia"/>
                <w:szCs w:val="21"/>
                <w:vertAlign w:val="superscript"/>
              </w:rPr>
              <w:t>[2]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。学校集中组织教育实习，保证师范生实习期间的上课时数，</w:t>
            </w:r>
            <w:r w:rsidRPr="003E532D">
              <w:rPr>
                <w:rFonts w:ascii="楷体_GB2312" w:eastAsia="楷体_GB2312" w:hAnsi="微软雅黑" w:cs="仿宋" w:hint="eastAsia"/>
                <w:color w:val="FF0000"/>
                <w:kern w:val="0"/>
                <w:szCs w:val="21"/>
              </w:rPr>
              <w:t>不少于（□5 □10  □15）课时。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1966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4.4</w:t>
            </w:r>
            <w:r>
              <w:rPr>
                <w:rFonts w:hint="eastAsia"/>
                <w:b/>
              </w:rPr>
              <w:t>导师队伍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3D5345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实行高校教师与优秀小学教师共同指导教育实践的“双导师”制度。有遴选、培训、评价和支持教育实践指导教师的制度与措施。“双导师”数量充足，相对稳定，责权明确，有效履职。</w:t>
            </w:r>
            <w:r w:rsidRPr="003E532D">
              <w:rPr>
                <w:rFonts w:ascii="楷体_GB2312" w:eastAsia="楷体_GB2312" w:hAnsi="微软雅黑" w:cs="仿宋" w:hint="eastAsia"/>
                <w:color w:val="FF0000"/>
                <w:kern w:val="0"/>
                <w:szCs w:val="21"/>
              </w:rPr>
              <w:t>原则上每个教育实践基地不少于1位高校导师；按照每个教育实践基地实习生数量组成实习小组，每个（学科）实习小组不少于1位中学导师。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1031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4.5</w:t>
            </w:r>
            <w:r>
              <w:rPr>
                <w:rFonts w:hint="eastAsia"/>
                <w:b/>
              </w:rPr>
              <w:t>管理评价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3D5345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教育实践管理较为规范，能够对重点环节实施质量监控。实行教育实践评价与改进制度。依据相关标准，对教育实践表现进行有效评价。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3174"/>
          <w:jc w:val="center"/>
        </w:trPr>
        <w:tc>
          <w:tcPr>
            <w:tcW w:w="1702" w:type="dxa"/>
            <w:vMerge w:val="restart"/>
            <w:vAlign w:val="center"/>
          </w:tcPr>
          <w:p w:rsidR="003D5345" w:rsidRDefault="003D5345" w:rsidP="003D5345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五、师资队伍</w:t>
            </w: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5.1</w:t>
            </w:r>
            <w:r>
              <w:rPr>
                <w:rFonts w:hint="eastAsia"/>
                <w:b/>
              </w:rPr>
              <w:t>数量结构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专任教师数量结构能够适应本专业教学和发展的需要，</w:t>
            </w:r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</w:rPr>
              <w:t>生师比不高于18:1</w:t>
            </w:r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[5]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，硕士、博士学位教师占比本科一般不低于60%、专科一般不低于30%</w:t>
            </w:r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[9]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，高级职称教师比例不低于学校平均水平</w:t>
            </w:r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[8]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，且为师范生上课。配足建</w:t>
            </w:r>
            <w:proofErr w:type="gramStart"/>
            <w:r w:rsidRPr="003E532D">
              <w:rPr>
                <w:rFonts w:ascii="楷体_GB2312" w:eastAsia="楷体_GB2312" w:hAnsi="微软雅黑" w:cs="仿宋" w:hint="eastAsia"/>
                <w:szCs w:val="21"/>
              </w:rPr>
              <w:t>强教师</w:t>
            </w:r>
            <w:proofErr w:type="gramEnd"/>
            <w:r w:rsidRPr="003E532D">
              <w:rPr>
                <w:rFonts w:ascii="楷体_GB2312" w:eastAsia="楷体_GB2312" w:hAnsi="微软雅黑" w:cs="仿宋" w:hint="eastAsia"/>
                <w:szCs w:val="21"/>
              </w:rPr>
              <w:t>教育课程教师，学科专业课程教师能够满足专业教学需要，</w:t>
            </w:r>
            <w:r w:rsidRPr="003E532D">
              <w:rPr>
                <w:rFonts w:ascii="楷体_GB2312" w:eastAsia="楷体_GB2312" w:hAnsi="微软雅黑" w:cs="仿宋" w:hint="eastAsia"/>
                <w:color w:val="FF0000"/>
                <w:szCs w:val="21"/>
              </w:rPr>
              <w:t>教师教育课程教师占专任教师比例≥40%</w:t>
            </w:r>
            <w:r w:rsidRPr="003E532D">
              <w:rPr>
                <w:rFonts w:ascii="楷体_GB2312" w:eastAsia="楷体_GB2312" w:hAnsi="微软雅黑" w:cs="仿宋" w:hint="eastAsia"/>
                <w:color w:val="FF0000"/>
                <w:szCs w:val="21"/>
                <w:vertAlign w:val="superscript"/>
              </w:rPr>
              <w:t>[6][7]</w:t>
            </w:r>
            <w:r w:rsidRPr="003E532D">
              <w:rPr>
                <w:rFonts w:ascii="楷体_GB2312" w:eastAsia="楷体_GB2312" w:hAnsi="微软雅黑" w:cs="仿宋" w:hint="eastAsia"/>
                <w:color w:val="FF0000"/>
                <w:szCs w:val="21"/>
              </w:rPr>
              <w:t>。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基础教育一线兼职教师素质良好、队伍稳定，占教师教育课程教师比例不低于20%</w:t>
            </w:r>
            <w:r w:rsidRPr="003E532D">
              <w:rPr>
                <w:rFonts w:ascii="楷体_GB2312" w:eastAsia="楷体_GB2312" w:hAnsi="微软雅黑" w:cs="仿宋" w:hint="eastAsia"/>
                <w:szCs w:val="21"/>
                <w:vertAlign w:val="superscript"/>
              </w:rPr>
              <w:t>[10]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2339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5.2</w:t>
            </w:r>
            <w:r>
              <w:rPr>
                <w:rFonts w:hint="eastAsia"/>
                <w:b/>
              </w:rPr>
              <w:t>素质能力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6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bCs/>
                <w:szCs w:val="21"/>
              </w:rPr>
              <w:t>遵守高校教师职业道德规范，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为人师表，言传身教；以生为本、</w:t>
            </w:r>
            <w:r w:rsidRPr="003E532D">
              <w:rPr>
                <w:rFonts w:ascii="楷体_GB2312" w:eastAsia="楷体_GB2312" w:hAnsi="微软雅黑" w:cs="仿宋" w:hint="eastAsia"/>
                <w:bCs/>
                <w:szCs w:val="21"/>
              </w:rPr>
              <w:t>以</w:t>
            </w:r>
            <w:proofErr w:type="gramStart"/>
            <w:r w:rsidRPr="003E532D">
              <w:rPr>
                <w:rFonts w:ascii="楷体_GB2312" w:eastAsia="楷体_GB2312" w:hAnsi="微软雅黑" w:cs="仿宋" w:hint="eastAsia"/>
                <w:bCs/>
                <w:szCs w:val="21"/>
              </w:rPr>
              <w:t>学定教</w:t>
            </w:r>
            <w:proofErr w:type="gramEnd"/>
            <w:r w:rsidRPr="003E532D">
              <w:rPr>
                <w:rFonts w:ascii="楷体_GB2312" w:eastAsia="楷体_GB2312" w:hAnsi="微软雅黑" w:cs="仿宋" w:hint="eastAsia"/>
                <w:bCs/>
                <w:szCs w:val="21"/>
              </w:rPr>
              <w:t>，具有较强的课堂教学、信息技术应用和学习指导等教育教学能力；勤于思考，严谨治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学，具有一定的学术水平和研究能力。具有职前养成和</w:t>
            </w:r>
            <w:proofErr w:type="gramStart"/>
            <w:r w:rsidRPr="003E532D">
              <w:rPr>
                <w:rFonts w:ascii="楷体_GB2312" w:eastAsia="楷体_GB2312" w:hAnsi="微软雅黑" w:cs="仿宋" w:hint="eastAsia"/>
                <w:szCs w:val="21"/>
              </w:rPr>
              <w:t>职后</w:t>
            </w:r>
            <w:proofErr w:type="gramEnd"/>
            <w:r w:rsidRPr="003E532D">
              <w:rPr>
                <w:rFonts w:ascii="楷体_GB2312" w:eastAsia="楷体_GB2312" w:hAnsi="微软雅黑" w:cs="仿宋" w:hint="eastAsia"/>
                <w:szCs w:val="21"/>
              </w:rPr>
              <w:t>发展一体化指导能力，能够有效指导师范生发展与职业规划。师范生对</w:t>
            </w:r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</w:rPr>
              <w:t>本专业专任教师、兼职教师师德和教学具有较高的满意度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1505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5.3</w:t>
            </w:r>
            <w:r>
              <w:rPr>
                <w:rFonts w:hint="eastAsia"/>
                <w:b/>
              </w:rPr>
              <w:t>实践经历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60" w:lineRule="exact"/>
              <w:rPr>
                <w:rFonts w:ascii="楷体_GB2312" w:eastAsia="楷体_GB2312" w:hAnsi="微软雅黑" w:cs="仿宋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bCs/>
                <w:szCs w:val="21"/>
              </w:rPr>
              <w:t>教师教育课程教师熟悉小学教师专业标准、教师教育课程标准和小学教育教学工作，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至少有一年小学教育服务经历</w:t>
            </w:r>
            <w:r w:rsidRPr="003E532D">
              <w:rPr>
                <w:rFonts w:ascii="楷体_GB2312" w:eastAsia="楷体_GB2312" w:hAnsi="微软雅黑" w:cs="仿宋" w:hint="eastAsia"/>
                <w:szCs w:val="21"/>
                <w:vertAlign w:val="superscript"/>
              </w:rPr>
              <w:t>[18]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。其中学科课程与教学</w:t>
            </w:r>
            <w:proofErr w:type="gramStart"/>
            <w:r w:rsidRPr="003E532D">
              <w:rPr>
                <w:rFonts w:ascii="楷体_GB2312" w:eastAsia="楷体_GB2312" w:hAnsi="微软雅黑" w:cs="仿宋" w:hint="eastAsia"/>
                <w:szCs w:val="21"/>
              </w:rPr>
              <w:t>论教师</w:t>
            </w:r>
            <w:proofErr w:type="gramEnd"/>
            <w:r w:rsidRPr="003E532D">
              <w:rPr>
                <w:rFonts w:ascii="楷体_GB2312" w:eastAsia="楷体_GB2312" w:hAnsi="微软雅黑" w:cs="仿宋" w:hint="eastAsia"/>
                <w:szCs w:val="21"/>
              </w:rPr>
              <w:t>具有指导、分析、解决小学教育教学实际问题的能力，并有一定的基础教育研究成果。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1770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5.4</w:t>
            </w:r>
            <w:r>
              <w:rPr>
                <w:rFonts w:hint="eastAsia"/>
                <w:b/>
              </w:rPr>
              <w:t>持续发展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制定并实施教师队伍建设规划。建立教师培训和实践研修制度。建立专业教研组织，定期开展教研活动。建立教师分类评价制度，评价结果与绩效分配、职称评聘挂钩。探索高校和小学“协同教研”“双向互聘”“岗位互换”等共同发展机制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 w:val="restart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六、支持条件</w:t>
            </w: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6.1</w:t>
            </w:r>
            <w:r>
              <w:rPr>
                <w:rFonts w:hint="eastAsia"/>
                <w:b/>
              </w:rPr>
              <w:t>经费保障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8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</w:rPr>
              <w:t>专业建设经费满足师范生培养需求，教学日常运行支出占生均拨款总额与学费收入之和的比例不低于13%</w:t>
            </w:r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[11][12][13]</w:t>
            </w:r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</w:rPr>
              <w:t>，生</w:t>
            </w:r>
            <w:proofErr w:type="gramStart"/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</w:rPr>
              <w:t>均教学</w:t>
            </w:r>
            <w:proofErr w:type="gramEnd"/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</w:rPr>
              <w:t>日常运行支出不低于学校平均水平，生均教育实践经费支出不低于学校平均水平</w:t>
            </w:r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[14]</w:t>
            </w:r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</w:rPr>
              <w:t>。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教学设施设备和图书资料等更新经费有标准和预决算。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6.2</w:t>
            </w:r>
            <w:r>
              <w:rPr>
                <w:rFonts w:hint="eastAsia"/>
                <w:b/>
              </w:rPr>
              <w:t>设施保障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8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教育教学设施满足师范生培养要求。建有小学教育专业教师职业技能实训平台，满足“三字</w:t>
            </w:r>
            <w:proofErr w:type="gramStart"/>
            <w:r w:rsidRPr="003E532D">
              <w:rPr>
                <w:rFonts w:ascii="楷体_GB2312" w:eastAsia="楷体_GB2312" w:hAnsi="微软雅黑" w:cs="仿宋" w:hint="eastAsia"/>
                <w:szCs w:val="21"/>
              </w:rPr>
              <w:t>一</w:t>
            </w:r>
            <w:proofErr w:type="gramEnd"/>
            <w:r w:rsidRPr="003E532D">
              <w:rPr>
                <w:rFonts w:ascii="楷体_GB2312" w:eastAsia="楷体_GB2312" w:hAnsi="微软雅黑" w:cs="仿宋" w:hint="eastAsia"/>
                <w:szCs w:val="21"/>
              </w:rPr>
              <w:t>话”、微格教学、实验教学、艺术教育等实践教学需要。信息化教育设施能够适应师范</w:t>
            </w:r>
            <w:proofErr w:type="gramStart"/>
            <w:r w:rsidRPr="003E532D">
              <w:rPr>
                <w:rFonts w:ascii="楷体_GB2312" w:eastAsia="楷体_GB2312" w:hAnsi="微软雅黑" w:cs="仿宋" w:hint="eastAsia"/>
                <w:szCs w:val="21"/>
              </w:rPr>
              <w:t>生信息</w:t>
            </w:r>
            <w:proofErr w:type="gramEnd"/>
            <w:r w:rsidRPr="003E532D">
              <w:rPr>
                <w:rFonts w:ascii="楷体_GB2312" w:eastAsia="楷体_GB2312" w:hAnsi="微软雅黑" w:cs="仿宋" w:hint="eastAsia"/>
                <w:szCs w:val="21"/>
              </w:rPr>
              <w:t>素养培养要求。建有教育教学设施管理、维护、更新和共享机制，方便师范生使用。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6.3</w:t>
            </w:r>
            <w:r>
              <w:rPr>
                <w:rFonts w:hint="eastAsia"/>
                <w:b/>
              </w:rPr>
              <w:t>资源保障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8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bCs/>
                <w:szCs w:val="21"/>
              </w:rPr>
              <w:t>专业教学资源满足师范生培养需要，数字化教学资源较为丰富，使用率较高。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生均教育类纸质图书不少于30册</w:t>
            </w:r>
            <w:r w:rsidRPr="003E532D">
              <w:rPr>
                <w:rStyle w:val="a6"/>
                <w:rFonts w:ascii="楷体_GB2312" w:eastAsia="楷体_GB2312" w:hAnsi="微软雅黑" w:cs="仿宋" w:hint="eastAsia"/>
                <w:kern w:val="0"/>
                <w:szCs w:val="21"/>
              </w:rPr>
              <w:t>[1</w:t>
            </w:r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5</w:t>
            </w:r>
            <w:r w:rsidRPr="003E532D">
              <w:rPr>
                <w:rStyle w:val="a6"/>
                <w:rFonts w:ascii="楷体_GB2312" w:eastAsia="楷体_GB2312" w:hAnsi="微软雅黑" w:cs="仿宋" w:hint="eastAsia"/>
                <w:kern w:val="0"/>
                <w:szCs w:val="21"/>
              </w:rPr>
              <w:t>]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。建有小学教材资源库和优秀小学教育教学案例库，其中现行小学课程标准和教材每6名实习生不少于1套。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 w:val="restart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七、质量保证</w:t>
            </w: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7.1</w:t>
            </w:r>
            <w:r>
              <w:rPr>
                <w:rFonts w:hint="eastAsia"/>
                <w:b/>
              </w:rPr>
              <w:t>保障体系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8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建立教学质量保障体系，各主要教学环节有明确的质量要求。</w:t>
            </w:r>
            <w:r w:rsidRPr="003E532D">
              <w:rPr>
                <w:rFonts w:ascii="楷体_GB2312" w:eastAsia="楷体_GB2312" w:hAnsi="微软雅黑" w:cs="仿宋" w:hint="eastAsia"/>
                <w:bCs/>
                <w:szCs w:val="21"/>
              </w:rPr>
              <w:t>质量保障目标清晰，任务明确，机构健全，责任到人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，能够有效支持毕业要求达成。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7.2</w:t>
            </w:r>
            <w:r>
              <w:rPr>
                <w:rFonts w:hint="eastAsia"/>
                <w:b/>
              </w:rPr>
              <w:t>内部监控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8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建立教学过程质量常态化监控机制，定期对各主要教学环节质量实施监控与评价，保障毕业要求达成。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7.3</w:t>
            </w:r>
            <w:r>
              <w:rPr>
                <w:rFonts w:hint="eastAsia"/>
                <w:b/>
              </w:rPr>
              <w:t>外部评价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8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建立毕业生跟踪反馈机制以及基础教育机构、教育行政部门等利益相关方参与的社会评价机制，对培养目标的达成度进行定期评价。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7.4</w:t>
            </w:r>
            <w:r>
              <w:rPr>
                <w:rFonts w:hint="eastAsia"/>
                <w:b/>
              </w:rPr>
              <w:t>持续改进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28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定期对校内外的评价结果进行综合分析，能够有效使用分析结果，推动师范生培养质量持续改进和提高。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1134"/>
          <w:jc w:val="center"/>
        </w:trPr>
        <w:tc>
          <w:tcPr>
            <w:tcW w:w="1702" w:type="dxa"/>
            <w:vMerge w:val="restart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八、学生发展</w:t>
            </w: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8.1</w:t>
            </w:r>
            <w:r>
              <w:rPr>
                <w:rFonts w:hint="eastAsia"/>
                <w:b/>
              </w:rPr>
              <w:t>生源质量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建立有效的制度措施，能够吸引志愿从教、素质良好的生源。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1214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8.2</w:t>
            </w:r>
            <w:r>
              <w:rPr>
                <w:rFonts w:hint="eastAsia"/>
                <w:b/>
              </w:rPr>
              <w:t>学生需求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了解师范生发展诉求，</w:t>
            </w:r>
            <w:proofErr w:type="gramStart"/>
            <w:r w:rsidRPr="003E532D">
              <w:rPr>
                <w:rFonts w:ascii="楷体_GB2312" w:eastAsia="楷体_GB2312" w:hAnsi="微软雅黑" w:cs="仿宋" w:hint="eastAsia"/>
                <w:szCs w:val="21"/>
              </w:rPr>
              <w:t>加强学</w:t>
            </w:r>
            <w:proofErr w:type="gramEnd"/>
            <w:r w:rsidRPr="003E532D">
              <w:rPr>
                <w:rFonts w:ascii="楷体_GB2312" w:eastAsia="楷体_GB2312" w:hAnsi="微软雅黑" w:cs="仿宋" w:hint="eastAsia"/>
                <w:szCs w:val="21"/>
              </w:rPr>
              <w:t>情分析，设计兼顾共性要求与个性需求的培养方案与教学管理制度，为师范生发展提供空间。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1410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8.3</w:t>
            </w:r>
            <w:r>
              <w:rPr>
                <w:rFonts w:hint="eastAsia"/>
                <w:b/>
              </w:rPr>
              <w:t>成长指导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建立师范</w:t>
            </w:r>
            <w:proofErr w:type="gramStart"/>
            <w:r w:rsidRPr="003E532D">
              <w:rPr>
                <w:rFonts w:ascii="楷体_GB2312" w:eastAsia="楷体_GB2312" w:hAnsi="微软雅黑" w:cs="仿宋" w:hint="eastAsia"/>
                <w:szCs w:val="21"/>
              </w:rPr>
              <w:t>生指导</w:t>
            </w:r>
            <w:proofErr w:type="gramEnd"/>
            <w:r w:rsidRPr="003E532D">
              <w:rPr>
                <w:rFonts w:ascii="楷体_GB2312" w:eastAsia="楷体_GB2312" w:hAnsi="微软雅黑" w:cs="仿宋" w:hint="eastAsia"/>
                <w:szCs w:val="21"/>
              </w:rPr>
              <w:t>与服务体系，加强</w:t>
            </w:r>
            <w:r w:rsidRPr="003E532D">
              <w:rPr>
                <w:rFonts w:ascii="楷体_GB2312" w:eastAsia="楷体_GB2312" w:hAnsi="微软雅黑" w:cs="仿宋" w:hint="eastAsia"/>
                <w:color w:val="000000"/>
                <w:szCs w:val="21"/>
              </w:rPr>
              <w:t>思想政治教育，能够适时为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师范生</w:t>
            </w:r>
            <w:r w:rsidRPr="003E532D">
              <w:rPr>
                <w:rFonts w:ascii="楷体_GB2312" w:eastAsia="楷体_GB2312" w:hAnsi="微软雅黑" w:cs="仿宋" w:hint="eastAsia"/>
                <w:color w:val="000000"/>
                <w:szCs w:val="21"/>
              </w:rPr>
              <w:t>提供生活指导、学习指导、职业生涯指导、就业创业指导、心理健康指导等，满足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师范生</w:t>
            </w:r>
            <w:r w:rsidRPr="003E532D">
              <w:rPr>
                <w:rFonts w:ascii="楷体_GB2312" w:eastAsia="楷体_GB2312" w:hAnsi="微软雅黑" w:cs="仿宋" w:hint="eastAsia"/>
                <w:color w:val="000000"/>
                <w:szCs w:val="21"/>
              </w:rPr>
              <w:t>成长需求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1134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8.4</w:t>
            </w:r>
            <w:r>
              <w:rPr>
                <w:rFonts w:hint="eastAsia"/>
                <w:b/>
              </w:rPr>
              <w:t>学</w:t>
            </w:r>
            <w:proofErr w:type="gramStart"/>
            <w:r>
              <w:rPr>
                <w:rFonts w:hint="eastAsia"/>
                <w:b/>
              </w:rPr>
              <w:t>涯</w:t>
            </w:r>
            <w:proofErr w:type="gramEnd"/>
            <w:r>
              <w:rPr>
                <w:rFonts w:hint="eastAsia"/>
                <w:b/>
              </w:rPr>
              <w:t>监测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建立形成性评价机制，监测师范生的学习进展情况，保证师范生在毕业时达到毕业要求。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1420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8.5</w:t>
            </w:r>
            <w:r>
              <w:rPr>
                <w:rFonts w:hint="eastAsia"/>
                <w:b/>
              </w:rPr>
              <w:t>就业质量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  <w:u w:val="single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毕业生的初次就业率不低于本地区高校毕业生就业率的平均水平，获得教师资格证书的比例不低于75%</w:t>
            </w:r>
            <w:r w:rsidRPr="003E532D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[16]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，且</w:t>
            </w:r>
            <w:r w:rsidRPr="003E532D">
              <w:rPr>
                <w:rFonts w:ascii="楷体_GB2312" w:eastAsia="楷体_GB2312" w:hAnsi="微软雅黑" w:cs="仿宋" w:hint="eastAsia"/>
                <w:color w:val="FF0000"/>
                <w:kern w:val="0"/>
                <w:szCs w:val="21"/>
              </w:rPr>
              <w:t>（□60% □70%  □80%）以上的毕业生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主要从事教育工作</w:t>
            </w:r>
            <w:r w:rsidRPr="003E532D">
              <w:rPr>
                <w:rFonts w:ascii="楷体_GB2312" w:eastAsia="楷体_GB2312" w:hAnsi="微软雅黑" w:cs="仿宋" w:hint="eastAsia"/>
                <w:szCs w:val="21"/>
                <w:vertAlign w:val="superscript"/>
              </w:rPr>
              <w:t>[17]</w:t>
            </w:r>
            <w:r w:rsidRPr="003E532D">
              <w:rPr>
                <w:rFonts w:ascii="楷体_GB2312" w:eastAsia="楷体_GB2312" w:hAnsi="微软雅黑" w:cs="仿宋" w:hint="eastAsia"/>
                <w:szCs w:val="21"/>
              </w:rPr>
              <w:t>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  <w:tr w:rsidR="003D5345" w:rsidTr="003D5345">
        <w:trPr>
          <w:trHeight w:val="1134"/>
          <w:jc w:val="center"/>
        </w:trPr>
        <w:tc>
          <w:tcPr>
            <w:tcW w:w="1702" w:type="dxa"/>
            <w:vMerge/>
            <w:vAlign w:val="center"/>
          </w:tcPr>
          <w:p w:rsidR="003D5345" w:rsidRDefault="003D5345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8.6</w:t>
            </w:r>
            <w:r>
              <w:rPr>
                <w:rFonts w:hint="eastAsia"/>
                <w:b/>
              </w:rPr>
              <w:t>社会声誉</w:t>
            </w:r>
          </w:p>
        </w:tc>
        <w:tc>
          <w:tcPr>
            <w:tcW w:w="4711" w:type="dxa"/>
            <w:vAlign w:val="center"/>
          </w:tcPr>
          <w:p w:rsidR="003D5345" w:rsidRPr="003E532D" w:rsidRDefault="003D5345" w:rsidP="00BC102E">
            <w:pPr>
              <w:spacing w:line="320" w:lineRule="exact"/>
              <w:rPr>
                <w:rFonts w:ascii="楷体_GB2312" w:eastAsia="楷体_GB2312" w:hAnsi="微软雅黑"/>
                <w:szCs w:val="21"/>
              </w:rPr>
            </w:pPr>
            <w:r w:rsidRPr="003E532D">
              <w:rPr>
                <w:rFonts w:ascii="楷体_GB2312" w:eastAsia="楷体_GB2312" w:hAnsi="微软雅黑" w:cs="仿宋" w:hint="eastAsia"/>
                <w:szCs w:val="21"/>
              </w:rPr>
              <w:t>毕业生社会声誉较好，用人单位评价较高。</w:t>
            </w: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3D5345" w:rsidRDefault="003D5345" w:rsidP="00BC102E">
            <w:pPr>
              <w:jc w:val="center"/>
              <w:rPr>
                <w:b/>
              </w:rPr>
            </w:pPr>
          </w:p>
        </w:tc>
      </w:tr>
    </w:tbl>
    <w:p w:rsidR="00714694" w:rsidRDefault="00714694">
      <w:pPr>
        <w:rPr>
          <w:b/>
        </w:rPr>
      </w:pPr>
    </w:p>
    <w:sectPr w:rsidR="00714694" w:rsidSect="007146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021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8E9" w:rsidRDefault="00DB28E9" w:rsidP="00714694">
      <w:r>
        <w:separator/>
      </w:r>
    </w:p>
  </w:endnote>
  <w:endnote w:type="continuationSeparator" w:id="0">
    <w:p w:rsidR="00DB28E9" w:rsidRDefault="00DB28E9" w:rsidP="0071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B1" w:rsidRDefault="00B245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694" w:rsidRDefault="00BA515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714694" w:rsidRDefault="003429F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EA2E7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A515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B1" w:rsidRDefault="00B245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8E9" w:rsidRDefault="00DB28E9" w:rsidP="00714694">
      <w:r>
        <w:separator/>
      </w:r>
    </w:p>
  </w:footnote>
  <w:footnote w:type="continuationSeparator" w:id="0">
    <w:p w:rsidR="00DB28E9" w:rsidRDefault="00DB28E9" w:rsidP="00714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694" w:rsidRDefault="0071469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B1" w:rsidRDefault="00B245B1" w:rsidP="00BA515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B1" w:rsidRDefault="00B245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79B668"/>
    <w:multiLevelType w:val="singleLevel"/>
    <w:tmpl w:val="BA79B66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967"/>
    <w:rsid w:val="00011EB0"/>
    <w:rsid w:val="00016E9A"/>
    <w:rsid w:val="000273A0"/>
    <w:rsid w:val="000649E3"/>
    <w:rsid w:val="00093112"/>
    <w:rsid w:val="000A6E95"/>
    <w:rsid w:val="000C0893"/>
    <w:rsid w:val="000C3B99"/>
    <w:rsid w:val="000E34D7"/>
    <w:rsid w:val="000F0998"/>
    <w:rsid w:val="000F53DA"/>
    <w:rsid w:val="00101149"/>
    <w:rsid w:val="00107CA5"/>
    <w:rsid w:val="0011083F"/>
    <w:rsid w:val="00120795"/>
    <w:rsid w:val="001776E5"/>
    <w:rsid w:val="0018078E"/>
    <w:rsid w:val="001A036A"/>
    <w:rsid w:val="001B20D0"/>
    <w:rsid w:val="001F260C"/>
    <w:rsid w:val="001F7D3C"/>
    <w:rsid w:val="002160F3"/>
    <w:rsid w:val="002326EC"/>
    <w:rsid w:val="00246E40"/>
    <w:rsid w:val="00265E4D"/>
    <w:rsid w:val="002A2245"/>
    <w:rsid w:val="002A57EC"/>
    <w:rsid w:val="002B7F93"/>
    <w:rsid w:val="003202C6"/>
    <w:rsid w:val="00325B43"/>
    <w:rsid w:val="00341988"/>
    <w:rsid w:val="003429F2"/>
    <w:rsid w:val="00354119"/>
    <w:rsid w:val="00355953"/>
    <w:rsid w:val="00385068"/>
    <w:rsid w:val="00392974"/>
    <w:rsid w:val="003C1F8B"/>
    <w:rsid w:val="003D5345"/>
    <w:rsid w:val="003E0F98"/>
    <w:rsid w:val="003E532D"/>
    <w:rsid w:val="004314D0"/>
    <w:rsid w:val="00446190"/>
    <w:rsid w:val="0047130C"/>
    <w:rsid w:val="004B2ADE"/>
    <w:rsid w:val="004C2991"/>
    <w:rsid w:val="004C5EB3"/>
    <w:rsid w:val="004E701F"/>
    <w:rsid w:val="004F3218"/>
    <w:rsid w:val="004F7067"/>
    <w:rsid w:val="00515901"/>
    <w:rsid w:val="00532C66"/>
    <w:rsid w:val="0057041E"/>
    <w:rsid w:val="0058760B"/>
    <w:rsid w:val="005A3625"/>
    <w:rsid w:val="005C1014"/>
    <w:rsid w:val="005C3967"/>
    <w:rsid w:val="005C766B"/>
    <w:rsid w:val="005E0AFF"/>
    <w:rsid w:val="005F4372"/>
    <w:rsid w:val="006425EA"/>
    <w:rsid w:val="00661A90"/>
    <w:rsid w:val="006678A3"/>
    <w:rsid w:val="006D569A"/>
    <w:rsid w:val="006F3013"/>
    <w:rsid w:val="00714694"/>
    <w:rsid w:val="007168CA"/>
    <w:rsid w:val="00727B82"/>
    <w:rsid w:val="00761EE3"/>
    <w:rsid w:val="007A67BF"/>
    <w:rsid w:val="007C1958"/>
    <w:rsid w:val="007F4198"/>
    <w:rsid w:val="007F471A"/>
    <w:rsid w:val="0081460A"/>
    <w:rsid w:val="00820946"/>
    <w:rsid w:val="0083038E"/>
    <w:rsid w:val="00881FB5"/>
    <w:rsid w:val="008A39FB"/>
    <w:rsid w:val="008E7E70"/>
    <w:rsid w:val="008F14ED"/>
    <w:rsid w:val="008F30B1"/>
    <w:rsid w:val="00922B4A"/>
    <w:rsid w:val="0093198C"/>
    <w:rsid w:val="009452A4"/>
    <w:rsid w:val="00963527"/>
    <w:rsid w:val="00983470"/>
    <w:rsid w:val="009838E4"/>
    <w:rsid w:val="009B17AB"/>
    <w:rsid w:val="009B3496"/>
    <w:rsid w:val="009D2D22"/>
    <w:rsid w:val="009E5523"/>
    <w:rsid w:val="009F5406"/>
    <w:rsid w:val="00A02CFD"/>
    <w:rsid w:val="00A43CF8"/>
    <w:rsid w:val="00A4438D"/>
    <w:rsid w:val="00A94D70"/>
    <w:rsid w:val="00AB4CDB"/>
    <w:rsid w:val="00AD179C"/>
    <w:rsid w:val="00AD22CE"/>
    <w:rsid w:val="00AD2764"/>
    <w:rsid w:val="00B03AC7"/>
    <w:rsid w:val="00B245B1"/>
    <w:rsid w:val="00B54C8B"/>
    <w:rsid w:val="00B9683F"/>
    <w:rsid w:val="00BA5156"/>
    <w:rsid w:val="00BD0A2D"/>
    <w:rsid w:val="00BD22B9"/>
    <w:rsid w:val="00BE0119"/>
    <w:rsid w:val="00BE3F38"/>
    <w:rsid w:val="00BF20AD"/>
    <w:rsid w:val="00C1232A"/>
    <w:rsid w:val="00C4247D"/>
    <w:rsid w:val="00C72A38"/>
    <w:rsid w:val="00C83586"/>
    <w:rsid w:val="00C9536C"/>
    <w:rsid w:val="00C96AB6"/>
    <w:rsid w:val="00CF139E"/>
    <w:rsid w:val="00CF45D8"/>
    <w:rsid w:val="00D07863"/>
    <w:rsid w:val="00D116FF"/>
    <w:rsid w:val="00D351A8"/>
    <w:rsid w:val="00D553A5"/>
    <w:rsid w:val="00DA42A3"/>
    <w:rsid w:val="00DB28E9"/>
    <w:rsid w:val="00DF5B8F"/>
    <w:rsid w:val="00E3031C"/>
    <w:rsid w:val="00E30320"/>
    <w:rsid w:val="00E4570E"/>
    <w:rsid w:val="00E56133"/>
    <w:rsid w:val="00E97E12"/>
    <w:rsid w:val="00EA2E77"/>
    <w:rsid w:val="00EA5635"/>
    <w:rsid w:val="00EA5FD5"/>
    <w:rsid w:val="00EB16FC"/>
    <w:rsid w:val="00ED5EA5"/>
    <w:rsid w:val="00ED7C7F"/>
    <w:rsid w:val="00F12B29"/>
    <w:rsid w:val="00F36C83"/>
    <w:rsid w:val="00FA7F9B"/>
    <w:rsid w:val="00FD113C"/>
    <w:rsid w:val="00FE28F0"/>
    <w:rsid w:val="03493DE9"/>
    <w:rsid w:val="0A9E2449"/>
    <w:rsid w:val="1EA52DA3"/>
    <w:rsid w:val="2F676C57"/>
    <w:rsid w:val="41F23C83"/>
    <w:rsid w:val="50BE55E9"/>
    <w:rsid w:val="52236CA1"/>
    <w:rsid w:val="61037225"/>
    <w:rsid w:val="69C03C6D"/>
    <w:rsid w:val="7CF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dnote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94"/>
    <w:pPr>
      <w:widowControl w:val="0"/>
      <w:jc w:val="both"/>
    </w:pPr>
    <w:rPr>
      <w:kern w:val="2"/>
      <w:sz w:val="21"/>
      <w:szCs w:val="28"/>
      <w:lang w:bidi="mn-Mong-CN"/>
    </w:rPr>
  </w:style>
  <w:style w:type="paragraph" w:styleId="1">
    <w:name w:val="heading 1"/>
    <w:basedOn w:val="a"/>
    <w:next w:val="a"/>
    <w:link w:val="1Char"/>
    <w:qFormat/>
    <w:rsid w:val="00714694"/>
    <w:pPr>
      <w:autoSpaceDE w:val="0"/>
      <w:autoSpaceDN w:val="0"/>
      <w:adjustRightInd w:val="0"/>
      <w:jc w:val="left"/>
      <w:outlineLvl w:val="0"/>
    </w:pPr>
    <w:rPr>
      <w:rFonts w:ascii="Verdana" w:eastAsia="宋体" w:hAnsi="Arial" w:cs="Times New Roman"/>
      <w:kern w:val="0"/>
      <w:sz w:val="38"/>
      <w:szCs w:val="38"/>
      <w:lang w:val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14694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qFormat/>
    <w:rsid w:val="00714694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a5">
    <w:name w:val="header"/>
    <w:basedOn w:val="a"/>
    <w:link w:val="Char1"/>
    <w:uiPriority w:val="99"/>
    <w:unhideWhenUsed/>
    <w:qFormat/>
    <w:rsid w:val="00714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styleId="a6">
    <w:name w:val="endnote reference"/>
    <w:uiPriority w:val="99"/>
    <w:unhideWhenUsed/>
    <w:qFormat/>
    <w:rsid w:val="00714694"/>
    <w:rPr>
      <w:vertAlign w:val="superscript"/>
    </w:rPr>
  </w:style>
  <w:style w:type="table" w:styleId="a7">
    <w:name w:val="Table Grid"/>
    <w:basedOn w:val="a1"/>
    <w:uiPriority w:val="59"/>
    <w:qFormat/>
    <w:rsid w:val="00714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14694"/>
    <w:pPr>
      <w:ind w:firstLineChars="200" w:firstLine="420"/>
    </w:pPr>
  </w:style>
  <w:style w:type="paragraph" w:styleId="a9">
    <w:name w:val="No Spacing"/>
    <w:uiPriority w:val="1"/>
    <w:qFormat/>
    <w:rsid w:val="00714694"/>
    <w:pPr>
      <w:widowControl w:val="0"/>
      <w:jc w:val="both"/>
    </w:pPr>
    <w:rPr>
      <w:kern w:val="2"/>
      <w:sz w:val="21"/>
      <w:szCs w:val="28"/>
      <w:lang w:bidi="mn-Mong-CN"/>
    </w:rPr>
  </w:style>
  <w:style w:type="character" w:customStyle="1" w:styleId="Char1">
    <w:name w:val="页眉 Char"/>
    <w:basedOn w:val="a0"/>
    <w:link w:val="a5"/>
    <w:uiPriority w:val="99"/>
    <w:qFormat/>
    <w:rsid w:val="00714694"/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qFormat/>
    <w:rsid w:val="00714694"/>
    <w:rPr>
      <w:sz w:val="18"/>
      <w:szCs w:val="22"/>
    </w:rPr>
  </w:style>
  <w:style w:type="paragraph" w:customStyle="1" w:styleId="aa">
    <w:name w:val="样式"/>
    <w:qFormat/>
    <w:rsid w:val="00714694"/>
    <w:pPr>
      <w:widowControl w:val="0"/>
      <w:autoSpaceDE w:val="0"/>
      <w:autoSpaceDN w:val="0"/>
      <w:adjustRightInd w:val="0"/>
    </w:pPr>
    <w:rPr>
      <w:rFonts w:ascii="Arial" w:eastAsia="宋体" w:hAnsi="Arial" w:cs="Arial"/>
      <w:sz w:val="24"/>
      <w:szCs w:val="24"/>
    </w:rPr>
  </w:style>
  <w:style w:type="character" w:customStyle="1" w:styleId="1Char">
    <w:name w:val="标题 1 Char"/>
    <w:basedOn w:val="a0"/>
    <w:link w:val="1"/>
    <w:qFormat/>
    <w:rsid w:val="00714694"/>
    <w:rPr>
      <w:rFonts w:ascii="Verdana" w:eastAsia="宋体" w:hAnsi="Arial" w:cs="Times New Roman"/>
      <w:kern w:val="0"/>
      <w:sz w:val="38"/>
      <w:szCs w:val="38"/>
      <w:lang w:val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14694"/>
    <w:rPr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277F41-0108-4DA6-B060-AFE3750C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641</Words>
  <Characters>3656</Characters>
  <Application>Microsoft Office Word</Application>
  <DocSecurity>0</DocSecurity>
  <Lines>30</Lines>
  <Paragraphs>8</Paragraphs>
  <ScaleCrop>false</ScaleCrop>
  <Company>微软中国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76</cp:revision>
  <cp:lastPrinted>2018-04-19T00:51:00Z</cp:lastPrinted>
  <dcterms:created xsi:type="dcterms:W3CDTF">2018-03-16T01:42:00Z</dcterms:created>
  <dcterms:modified xsi:type="dcterms:W3CDTF">2018-05-10T11:36:00Z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