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EDDA" w14:textId="77777777" w:rsidR="00E831B1" w:rsidRDefault="00E831B1" w:rsidP="00E831B1">
      <w:pPr>
        <w:spacing w:line="360" w:lineRule="auto"/>
        <w:ind w:firstLine="640"/>
        <w:jc w:val="center"/>
        <w:rPr>
          <w:rFonts w:ascii="Times New Roman" w:hAnsi="Times New Roman" w:cs="Times New Roman"/>
          <w:b/>
          <w:bCs/>
          <w:color w:val="656565"/>
          <w:sz w:val="27"/>
          <w:szCs w:val="27"/>
          <w:shd w:val="clear" w:color="auto" w:fill="FFFFFF"/>
        </w:rPr>
      </w:pPr>
      <w:r w:rsidRPr="00E831B1">
        <w:rPr>
          <w:rFonts w:ascii="仿宋" w:eastAsia="仿宋" w:hAnsi="仿宋" w:cs="Times New Roman"/>
          <w:color w:val="494949"/>
          <w:kern w:val="0"/>
          <w:sz w:val="32"/>
          <w:szCs w:val="32"/>
          <w:lang w:bidi="mn-Mong-CN"/>
        </w:rPr>
        <w:t>学院组织观看话剧《钱学森》——“不忘初心、牢记使命”主题教育特色活动</w:t>
      </w:r>
    </w:p>
    <w:p w14:paraId="0431BC04" w14:textId="5AB0353B" w:rsidR="00E831B1" w:rsidRPr="00E831B1" w:rsidRDefault="00E831B1" w:rsidP="00E831B1">
      <w:pPr>
        <w:spacing w:line="360" w:lineRule="auto"/>
        <w:ind w:firstLine="640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为深入宣传贯彻党的十九大精神，广泛宣传中国科学家精神，弘扬社会主义核心价值观，缅怀老一辈航天科技工作者为强国强军做出的丰功伟绩，结合当前正在开展的“不忘初心、牢记使命”主题教育活动，拓展党委理论学习中心组（扩大）学习形式，进一步激发党员干部和广大师生的爱国之情、报国之志，不断增强在新时代接续奋斗、再立新功的使命感，10月17日晚，学院组织观看话剧《钱学森》。党委委员、铁道学院党总支书记刘惠华、宣传统战部部长恩和门德，学院副处级以上领导干部及部分师生代表观看了演出。</w:t>
      </w:r>
    </w:p>
    <w:p w14:paraId="0306993C" w14:textId="77777777" w:rsidR="00E831B1" w:rsidRPr="00E831B1" w:rsidRDefault="00E831B1" w:rsidP="00E831B1">
      <w:pPr>
        <w:widowControl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该话剧是上海交通大学根据新中国“两弹一星”元勋、交通大学1934届校友钱学森的经历改编，由上海交通大学100多位师生历经8个月创作完成，讲述了钱学森的爱国情怀与传奇人生。全剧由“序幕”“国难当头”“毕业歌”“冯卡门家的圣诞夜”“冲破黎明前的黑暗”“难忘的一夜”“尾声”七部分组成。剧情以钱学森赴美留学、毅然归国、回国投身国防事业等重要历史事件为主线，艺术地再现了钱学森波澜壮阔的人生，展现了他的爱国之心、求真之志、奉献之情、创新之魂，歌颂了钱学森崇高情怀。</w:t>
      </w:r>
    </w:p>
    <w:p w14:paraId="2F31339E" w14:textId="77777777" w:rsidR="00E831B1" w:rsidRPr="00E831B1" w:rsidRDefault="00E831B1" w:rsidP="00E831B1">
      <w:pPr>
        <w:widowControl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仿宋" w:eastAsia="仿宋" w:hAnsi="仿宋" w:cs="Times New Roman" w:hint="eastAsia"/>
          <w:color w:val="494949"/>
          <w:kern w:val="0"/>
          <w:sz w:val="32"/>
          <w:szCs w:val="32"/>
          <w:shd w:val="clear" w:color="auto" w:fill="FFFFFF"/>
          <w:lang w:bidi="mn-Mong-CN"/>
        </w:rPr>
        <w:lastRenderedPageBreak/>
        <w:t>舞台上，无论是钱学森永不磨灭的报国之志，还是他和妻子几十年如一日的爱情，或是那些为祖国的发展贡献了青春的科学工作者，每一个人物都深深地打动了在场观看演出的师生。近百名工作人员的共同努力，换来了演出的成功，也引起了热烈反响。</w:t>
      </w:r>
    </w:p>
    <w:p w14:paraId="0D95FD4F" w14:textId="77777777" w:rsidR="00E831B1" w:rsidRPr="00E831B1" w:rsidRDefault="00E831B1" w:rsidP="00E831B1">
      <w:pPr>
        <w:widowControl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观看后，大家纷纷表示，通过了解科学大师钱学森的短暂而又不平凡的一生，深刻感受到“热爱科学、追求真理、爱国奉献、求实创新”的老科学家精神。在今后的工作和学习中，要像钱学森先生学习，立足本职工作，发扬崇尚科学、追求真理的良好精神，不忘奉献初心，牢记奋斗使命，努力做新时代的担当者。</w:t>
      </w:r>
    </w:p>
    <w:p w14:paraId="4E238010" w14:textId="77777777" w:rsidR="00E831B1" w:rsidRPr="00E831B1" w:rsidRDefault="00E831B1" w:rsidP="00E831B1">
      <w:pPr>
        <w:widowControl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Calibri" w:eastAsia="仿宋" w:hAnsi="Calibri" w:cs="Calibri"/>
          <w:color w:val="494949"/>
          <w:kern w:val="0"/>
          <w:sz w:val="32"/>
          <w:szCs w:val="32"/>
          <w:lang w:bidi="mn-Mong-CN"/>
        </w:rPr>
        <w:t> </w:t>
      </w:r>
    </w:p>
    <w:p w14:paraId="42F4C0C7" w14:textId="77777777" w:rsidR="00E831B1" w:rsidRPr="00E831B1" w:rsidRDefault="00E831B1" w:rsidP="00E831B1">
      <w:pPr>
        <w:widowControl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Calibri" w:eastAsia="仿宋" w:hAnsi="Calibri" w:cs="Calibri"/>
          <w:color w:val="494949"/>
          <w:kern w:val="0"/>
          <w:sz w:val="32"/>
          <w:szCs w:val="32"/>
          <w:lang w:bidi="mn-Mong-CN"/>
        </w:rPr>
        <w:t> </w:t>
      </w:r>
    </w:p>
    <w:p w14:paraId="42945966" w14:textId="77777777" w:rsidR="00E831B1" w:rsidRPr="00E831B1" w:rsidRDefault="00E831B1" w:rsidP="00E831B1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宣传统战部</w:t>
      </w:r>
    </w:p>
    <w:p w14:paraId="5036865B" w14:textId="77777777" w:rsidR="00E831B1" w:rsidRPr="00E831B1" w:rsidRDefault="00E831B1" w:rsidP="00E831B1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仿宋" w:eastAsia="仿宋" w:hAnsi="仿宋" w:cs="Times New Roman" w:hint="eastAsia"/>
          <w:color w:val="494949"/>
          <w:kern w:val="0"/>
          <w:sz w:val="32"/>
          <w:szCs w:val="32"/>
          <w:lang w:bidi="mn-Mong-CN"/>
        </w:rPr>
        <w:t>2019年10月18日</w:t>
      </w:r>
    </w:p>
    <w:p w14:paraId="56CD24E7" w14:textId="77777777" w:rsidR="00E831B1" w:rsidRPr="00E831B1" w:rsidRDefault="00E831B1" w:rsidP="00E831B1">
      <w:pPr>
        <w:widowControl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831B1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t> </w:t>
      </w:r>
    </w:p>
    <w:p w14:paraId="3BA011AD" w14:textId="0A50D962" w:rsidR="006442CC" w:rsidRPr="00E831B1" w:rsidRDefault="00E831B1" w:rsidP="00E831B1">
      <w:r w:rsidRPr="00E831B1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E831B1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lastRenderedPageBreak/>
        <w:drawing>
          <wp:inline distT="0" distB="0" distL="0" distR="0" wp14:anchorId="335523DC" wp14:editId="46998359">
            <wp:extent cx="5274310" cy="3956050"/>
            <wp:effectExtent l="0" t="0" r="2540" b="6350"/>
            <wp:docPr id="3" name="图片 3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1B1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E831B1">
        <w:rPr>
          <w:rFonts w:ascii="Times New Roman" w:eastAsia="宋体" w:hAnsi="Times New Roman" w:cs="Times New Roman"/>
          <w:noProof/>
          <w:color w:val="FF6C00"/>
          <w:kern w:val="0"/>
          <w:sz w:val="24"/>
          <w:szCs w:val="24"/>
          <w:lang w:bidi="mn-Mong-CN"/>
        </w:rPr>
        <w:drawing>
          <wp:inline distT="0" distB="0" distL="0" distR="0" wp14:anchorId="644D6F82" wp14:editId="0FB3117B">
            <wp:extent cx="5274310" cy="3514090"/>
            <wp:effectExtent l="0" t="0" r="2540" b="0"/>
            <wp:docPr id="2" name="图片 2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1B1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E831B1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lastRenderedPageBreak/>
        <w:drawing>
          <wp:inline distT="0" distB="0" distL="0" distR="0" wp14:anchorId="09BBC99A" wp14:editId="532CAB7E">
            <wp:extent cx="5274310" cy="3956050"/>
            <wp:effectExtent l="0" t="0" r="2540" b="6350"/>
            <wp:docPr id="1" name="图片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2CC" w:rsidRPr="00E8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B1"/>
    <w:rsid w:val="006442CC"/>
    <w:rsid w:val="00E8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D8FF"/>
  <w15:chartTrackingRefBased/>
  <w15:docId w15:val="{CC8A24E9-DB81-4AFF-B268-C9AD7F3C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hhvc.edu.cn/xww/xww_xnwxw/xww_xnxw/201910/t20191018_8533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ᠪᠤᠷᠵᠢᠬᠢᠨ ᠰᠠᠢᠢᠨᠪᠠᠶᠠᠷ</dc:creator>
  <cp:keywords/>
  <dc:description/>
  <cp:lastModifiedBy>ᠪᠤᠷᠵᠢᠬᠢᠨ ᠰᠠᠢᠢᠨᠪᠠᠶᠠᠷ</cp:lastModifiedBy>
  <cp:revision>1</cp:revision>
  <dcterms:created xsi:type="dcterms:W3CDTF">2020-05-30T01:45:00Z</dcterms:created>
  <dcterms:modified xsi:type="dcterms:W3CDTF">2020-05-30T01:46:00Z</dcterms:modified>
</cp:coreProperties>
</file>