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内蒙古久泰能源有限公司招聘100人，月薪不低于6000，五险一金，大专可报！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2019-05-08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3810000" cy="10001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1000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333333"/>
          <w:spacing w:val="8"/>
          <w:sz w:val="27"/>
          <w:szCs w:val="27"/>
          <w:bdr w:val="none" w:color="auto" w:sz="0" w:space="0"/>
          <w:shd w:val="clear" w:fill="FFFFFF"/>
        </w:rPr>
        <w:t>扫描二维码关注我们吧！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drawing>
          <wp:inline distT="0" distB="0" distL="114300" distR="114300">
            <wp:extent cx="5524500" cy="9525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524500" cy="952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一、公司简介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w:t>
      </w:r>
      <w:r>
        <w:rPr>
          <w:rFonts w:hint="eastAsia" w:ascii="微软雅黑" w:hAnsi="微软雅黑" w:eastAsia="微软雅黑" w:cs="微软雅黑"/>
          <w:b w:val="0"/>
          <w:i w:val="0"/>
          <w:caps w:val="0"/>
          <w:color w:val="333333"/>
          <w:spacing w:val="8"/>
          <w:sz w:val="22"/>
          <w:szCs w:val="22"/>
          <w:bdr w:val="none" w:color="auto" w:sz="0" w:space="0"/>
          <w:shd w:val="clear" w:fill="FFFFFF"/>
        </w:rPr>
        <w:t>　久泰集团创建于2002年，是一家以煤化工产品为主的民营企业和拥有自主知识产权的国家高新技术企业。在山东临沂、内蒙古鄂尔多斯、广东广州、江苏张家港和北京等地建有分公司，主要从事甲醇、烯烃、乙二醇、芳烃等新材料产品的研发和生产。久泰能源内蒙古区域共设三个主要项目，一期100万吨/年甲醇装置占地1100亩，总投资60亿元人民币，于2007年8月开工建设，2010年10月建成投产,安全平稳运行至今。二期甲醇深加工项目主要为甲醇制烯烃，占地1045亩，总投资82.8亿元，于2013年3月开工建设，计划2018年底建成投产。项目建成后，可年产聚烯烃60万吨(28万吨聚乙烯、32万吨聚丙烯)，丁二烯8万吨、丁烯-12.5万吨、MTBE0.6万吨，油品和液化石油气6万吨、顺丁橡胶8万吨。三期为年产50万吨煤制乙二醇项目，占地面积2563亩，总投资70亿元。项目于2018年9月份全面开工建设，计划2020年底前建成投产。项目采用戴维公司甲醛氢羧基化法制备乙二醇工艺技术，该技术以甲醇为原料合成乙二醇工艺技术，属国内首套工业示范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二、专业需求</w:t>
      </w:r>
    </w:p>
    <w:tbl>
      <w:tblPr>
        <w:tblW w:w="7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6"/>
        <w:gridCol w:w="7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化工</w:t>
            </w:r>
          </w:p>
        </w:tc>
        <w:tc>
          <w:tcPr>
            <w:tcW w:w="730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煤炭深加工与利用、化学工程与工艺、应用化工技术、工业分析、材料科学与工程、工业分析与检验、安全工程、环境工程、给排水科学与工程、食品工程、制药工程等。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机械</w:t>
            </w:r>
          </w:p>
        </w:tc>
        <w:tc>
          <w:tcPr>
            <w:tcW w:w="730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机电一体化、机械设计制造及其自动化、过程装备与控制工程、化工设备维修、机电设备安装与维护、机械工程、矿山机电等。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电气</w:t>
            </w:r>
          </w:p>
        </w:tc>
        <w:tc>
          <w:tcPr>
            <w:tcW w:w="730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电气工程及其自动化、电力系统自动化、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仪控</w:t>
            </w:r>
          </w:p>
        </w:tc>
        <w:tc>
          <w:tcPr>
            <w:tcW w:w="730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自动化、测控技术与仪器、电子信息科学与技术、通信工程、计算机科学与技术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锅炉</w:t>
            </w:r>
          </w:p>
        </w:tc>
        <w:tc>
          <w:tcPr>
            <w:tcW w:w="730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pPr>
            <w:r>
              <w:rPr>
                <w:sz w:val="18"/>
                <w:szCs w:val="18"/>
                <w:bdr w:val="none" w:color="auto" w:sz="0" w:space="0"/>
              </w:rPr>
              <w:t>热能与动力工程、电厂热能与动力装置、热能动力设备与应用等。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w:t>
      </w:r>
      <w:r>
        <w:rPr>
          <w:rFonts w:hint="eastAsia" w:ascii="微软雅黑" w:hAnsi="微软雅黑" w:eastAsia="微软雅黑" w:cs="微软雅黑"/>
          <w:b w:val="0"/>
          <w:i w:val="0"/>
          <w:caps w:val="0"/>
          <w:color w:val="333333"/>
          <w:spacing w:val="8"/>
          <w:sz w:val="22"/>
          <w:szCs w:val="22"/>
          <w:bdr w:val="none" w:color="auto" w:sz="0" w:space="0"/>
          <w:shd w:val="clear" w:fill="FFFFFF"/>
        </w:rPr>
        <w:t>注：2019届全日制大专及以上毕业生100人。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三、薪酬福利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w:t>
      </w:r>
      <w:r>
        <w:rPr>
          <w:rFonts w:hint="eastAsia" w:ascii="微软雅黑" w:hAnsi="微软雅黑" w:eastAsia="微软雅黑" w:cs="微软雅黑"/>
          <w:b w:val="0"/>
          <w:i w:val="0"/>
          <w:caps w:val="0"/>
          <w:color w:val="333333"/>
          <w:spacing w:val="8"/>
          <w:sz w:val="22"/>
          <w:szCs w:val="22"/>
          <w:bdr w:val="none" w:color="auto" w:sz="0" w:space="0"/>
          <w:shd w:val="clear" w:fill="FFFFFF"/>
        </w:rPr>
        <w:t>　1.公司提供具有竞争力的薪资，实习工资4000元/月，定岗(6个月)后所有岗位综合薪资不低6000元/月，缴纳五险一金;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2.免费提供住宿(2人/间)，免费通勤车，免费午餐;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3.公司除法定节假日外，还提供探亲假、婚丧假等带薪假期;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4.公司拥有完善的培训机制和广阔的发展空间。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bdr w:val="none" w:color="auto" w:sz="0" w:space="0"/>
          <w:shd w:val="clear" w:fill="FFFFFF"/>
        </w:rPr>
        <w:t>　　</w:t>
      </w:r>
      <w:r>
        <w:rPr>
          <w:rFonts w:hint="eastAsia" w:ascii="微软雅黑" w:hAnsi="微软雅黑" w:eastAsia="微软雅黑" w:cs="微软雅黑"/>
          <w:b w:val="0"/>
          <w:i w:val="0"/>
          <w:caps w:val="0"/>
          <w:color w:val="333333"/>
          <w:spacing w:val="8"/>
          <w:sz w:val="22"/>
          <w:szCs w:val="22"/>
          <w:bdr w:val="none" w:color="auto" w:sz="0" w:space="0"/>
          <w:shd w:val="clear" w:fill="FFFFFF"/>
        </w:rPr>
        <w:t>联系人：王庆玉、石凯博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　　联系电话：0477-4899996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　　招聘邮箱：nmgzp@chinajiutai.com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　　公司地址：内蒙古鄂尔多斯市准格尔旗大路新区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83551"/>
    <w:rsid w:val="6EF8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NUL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2020-05-29T10:14:00Z</dcterms:created>
  <dc:creator>จุ๊บ</dc:creator>
  <cp:lastModifiedBy>จุ๊บ</cp:lastModifiedBy>
  <dcterms:modified xsi:type="dcterms:W3CDTF">2020-05-29T10:14:28Z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