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137" w:firstLineChars="49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华文中宋" w:eastAsia="仿宋_GB2312"/>
          <w:b/>
          <w:color w:val="000000"/>
          <w:sz w:val="28"/>
          <w:szCs w:val="28"/>
        </w:rPr>
        <w:t>先进基层党组织、优秀共产党员、优秀党务工作者推荐名额分配表</w:t>
      </w:r>
    </w:p>
    <w:tbl>
      <w:tblPr>
        <w:tblStyle w:val="5"/>
        <w:tblW w:w="9611" w:type="dxa"/>
        <w:jc w:val="center"/>
        <w:tblInd w:w="-1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060"/>
        <w:gridCol w:w="1980"/>
        <w:gridCol w:w="1743"/>
        <w:gridCol w:w="20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单  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先进基层党组织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优秀共产党员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优秀党务工作者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党政办公室党支部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宣传统战部党支部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组织人事处党支部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纪检监察（审计）处党支部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工会党支部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学生处、团委联合党支部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4"/>
              </w:rPr>
              <w:t>教务处党支部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科研处党支部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招生就业处党支部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计划财务处党支部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后勤管理处党支部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保卫处党支部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图书馆党支部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高等教育研究所党支部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网络管理中心党支部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铁道学院党总支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机电工程学院党总支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840" w:firstLineChars="35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建筑工程学院党总支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6"/>
                <w:kern w:val="0"/>
                <w:sz w:val="24"/>
                <w:lang w:eastAsia="zh-CN"/>
              </w:rPr>
              <w:t>生物化学工程学院党总支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人文与旅游学院党总支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经济管理与法学院党总支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spacing w:val="-16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师范学院党总支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</w:tblPrEx>
        <w:trPr>
          <w:trHeight w:val="545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计算机信息学院党总支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美术与传媒学院党总支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外国语学院党总支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国际教育学院党总支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体育部党支部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马列部党支部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300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继续教育学院党总支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培训学院党总支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呼市电大党总支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离退休一支部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离退休二支部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离退休三支部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离退休四支部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206" w:hRule="atLeast"/>
          <w:jc w:val="center"/>
        </w:trPr>
        <w:tc>
          <w:tcPr>
            <w:tcW w:w="3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8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说明：“先进基层党组织”由各党总支、支部根据条件要求自荐上报。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E4A1F"/>
    <w:rsid w:val="4B3759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2017-05-26T03:32:24Z</cp:lastPrinted>
  <dcterms:modified xsi:type="dcterms:W3CDTF">2017-05-26T03:33:24Z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