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8FE2" w14:textId="77777777" w:rsidR="00EC67AD" w:rsidRDefault="00EC67AD" w:rsidP="00EC67AD">
      <w:pPr>
        <w:jc w:val="center"/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</w:pPr>
      <w:r w:rsidRPr="00EC67AD"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  <w:t>内蒙古北</w:t>
      </w:r>
      <w:proofErr w:type="gramStart"/>
      <w:r w:rsidRPr="00EC67AD"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  <w:t>宸</w:t>
      </w:r>
      <w:proofErr w:type="gramEnd"/>
      <w:r w:rsidRPr="00EC67AD"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  <w:t>智库理事长蔡常青</w:t>
      </w:r>
    </w:p>
    <w:p w14:paraId="673F0A81" w14:textId="24830F74" w:rsidR="00686D1C" w:rsidRPr="00EC67AD" w:rsidRDefault="00EC67AD" w:rsidP="00EC67AD">
      <w:pPr>
        <w:jc w:val="center"/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</w:pPr>
      <w:r w:rsidRPr="00EC67AD">
        <w:rPr>
          <w:rFonts w:ascii="仿宋_GB2312" w:eastAsia="仿宋_GB2312" w:hAnsi="Times New Roman" w:cs="Times New Roman"/>
          <w:color w:val="494949"/>
          <w:kern w:val="0"/>
          <w:sz w:val="32"/>
          <w:szCs w:val="32"/>
          <w:lang w:bidi="mn-Mong-CN"/>
        </w:rPr>
        <w:t>应邀到学院做改革开放40周年专题讲座</w:t>
      </w:r>
    </w:p>
    <w:p w14:paraId="39ED7B38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1月4日上午，学院邀请内蒙古北</w:t>
      </w:r>
      <w:proofErr w:type="gramStart"/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宸</w:t>
      </w:r>
      <w:proofErr w:type="gramEnd"/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智库理事长、内蒙古发展研究中心党委原书记蔡常青做题为《内蒙古改革开放40年经验启示》的专题讲座。学院党委委员、副院长贾润，副院长易晶，党委委员、组织人事处处长高升勇、铁道学院党总支书记刘惠华、党政办公室主任冀文军、宣传统战部部长恩和门德，全院副处级以上领导干部以及教学督导组、师德建设委员会各位成员、历史文化研究所所长、化学生物研究所所长、外事办主任、大数据研究院院长聆听了讲座。恩和门德部长主持会议。</w:t>
      </w:r>
    </w:p>
    <w:p w14:paraId="669CDA4C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蔡常青教授兼任全国党的建设研究会特邀研究员和内蒙古大学、内蒙古师范大学等院校教授，长期从事中国特色社会主义理论、人才和内蒙古经济社会发展研究，在《人民日报》《光明日报》《经济日报》《求是》《红旗文稿》等报刊发表文章200余篇，出版著作20余部，主持或参与制定自治区有关规划意见20余项，多项成果获自治区级一等奖；近期主要研究内蒙古改革开放，其著作入选《中国改革全景录》，《内蒙古改革开放40年的经验与启示》入选全国理论研讨会。</w:t>
      </w:r>
    </w:p>
    <w:p w14:paraId="2A6F9656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proofErr w:type="gramStart"/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蔡教授从习近</w:t>
      </w:r>
      <w:proofErr w:type="gramEnd"/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平总书记庆祝改革开放40周年大会上的重要讲话讲起，主要解读了讲话中提到的“深刻把握‘十</w:t>
      </w: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lastRenderedPageBreak/>
        <w:t>个始终坚持’取得的伟大成就”“深刻把握‘九个必须坚持’的宝贵经验”“深刻把握将改革开放进行到底的坚定意志和实干要求”，并重点阐述了内蒙古改革开放40年的经验与启示，概括了内蒙古40年政治、经济、社会、文化、生态五个方面发生的翻天覆地的变化。蔡教授的讲解全面深刻，细致入微，使大家对内蒙古的改革开放事业有了更为深刻清晰地认识。</w:t>
      </w:r>
    </w:p>
    <w:p w14:paraId="15E73D55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恩和门德部长在总结讲话中指出，“事者，生于虑，成于务，失于傲”。伟大梦想不是等得来、喊得来的，而是拼出来、干出来的。我们现在所处的，是一个船到中流浪更急、人到半山路更陡的时代，摆在我们面前的使命更光荣、任务更艰巨、挑战更严峻、工作更伟大，我们必须以此为契机统揽学院发展建设全局，努力朝着既定目标不懈奋斗。</w:t>
      </w:r>
    </w:p>
    <w:p w14:paraId="6328A26B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 </w:t>
      </w:r>
    </w:p>
    <w:p w14:paraId="28EBDA15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 </w:t>
      </w:r>
    </w:p>
    <w:p w14:paraId="7B1A3117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center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宣传统战部</w:t>
      </w:r>
    </w:p>
    <w:p w14:paraId="36DA3AEA" w14:textId="77777777" w:rsidR="00EC67AD" w:rsidRPr="00EC67AD" w:rsidRDefault="00EC67AD" w:rsidP="00EC67AD">
      <w:pPr>
        <w:widowControl/>
        <w:wordWrap w:val="0"/>
        <w:spacing w:line="360" w:lineRule="auto"/>
        <w:ind w:firstLine="640"/>
        <w:jc w:val="center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仿宋_GB2312" w:eastAsia="仿宋_GB2312" w:hAnsi="Times New Roman" w:cs="Times New Roman" w:hint="eastAsia"/>
          <w:color w:val="494949"/>
          <w:kern w:val="0"/>
          <w:sz w:val="32"/>
          <w:szCs w:val="32"/>
          <w:lang w:bidi="mn-Mong-CN"/>
        </w:rPr>
        <w:t>2019年1月4日</w:t>
      </w:r>
    </w:p>
    <w:p w14:paraId="6D12EAB6" w14:textId="77777777" w:rsidR="00EC67AD" w:rsidRPr="00EC67AD" w:rsidRDefault="00EC67AD" w:rsidP="00EC67AD">
      <w:pPr>
        <w:widowControl/>
        <w:wordWrap w:val="0"/>
        <w:jc w:val="left"/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</w:pPr>
      <w:r w:rsidRPr="00EC67AD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t> </w:t>
      </w:r>
    </w:p>
    <w:p w14:paraId="69060D96" w14:textId="2F3D640F" w:rsidR="00EC67AD" w:rsidRDefault="00EC67AD" w:rsidP="00EC67AD">
      <w:pPr>
        <w:rPr>
          <w:rFonts w:hint="eastAsia"/>
        </w:rPr>
      </w:pPr>
      <w:r w:rsidRPr="00EC67AD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EC67AD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79F4A867" wp14:editId="4D72268A">
            <wp:extent cx="5274310" cy="3514090"/>
            <wp:effectExtent l="0" t="0" r="2540" b="0"/>
            <wp:docPr id="1" name="图片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D"/>
    <w:rsid w:val="00686D1C"/>
    <w:rsid w:val="00E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A08D"/>
  <w15:chartTrackingRefBased/>
  <w15:docId w15:val="{F818E5BD-381F-4F41-BBFB-79AD2FA8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7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6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hhvc.edu.cn/xww/xww_xnwxw/xww_xnxw/201901/t20190104_79827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ᠪᠤᠷᠵᠢᠬᠢᠨ ᠰᠠᠢᠢᠨᠪᠠᠶᠠᠷ</dc:creator>
  <cp:keywords/>
  <dc:description/>
  <cp:lastModifiedBy>ᠪᠤᠷᠵᠢᠬᠢᠨ ᠰᠠᠢᠢᠨᠪᠠᠶᠠᠷ</cp:lastModifiedBy>
  <cp:revision>1</cp:revision>
  <dcterms:created xsi:type="dcterms:W3CDTF">2020-05-30T00:39:00Z</dcterms:created>
  <dcterms:modified xsi:type="dcterms:W3CDTF">2020-05-30T00:40:00Z</dcterms:modified>
</cp:coreProperties>
</file>