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C6" w:rsidRDefault="001B53C6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" w:eastAsia="仿宋" w:hAnsi="仿宋"/>
          <w:color w:val="616161"/>
          <w:sz w:val="32"/>
          <w:szCs w:val="32"/>
          <w:bdr w:val="none" w:sz="0" w:space="0" w:color="auto" w:frame="1"/>
        </w:rPr>
      </w:pPr>
    </w:p>
    <w:p w:rsidR="001B53C6" w:rsidRPr="001B53C6" w:rsidRDefault="00541D14" w:rsidP="001B53C6">
      <w:pPr>
        <w:pStyle w:val="a5"/>
        <w:spacing w:before="0" w:beforeAutospacing="0" w:after="0" w:afterAutospacing="0" w:line="555" w:lineRule="atLeast"/>
        <w:ind w:firstLine="480"/>
        <w:jc w:val="center"/>
        <w:rPr>
          <w:rFonts w:ascii="仿宋" w:eastAsia="仿宋" w:hAnsi="仿宋"/>
          <w:b/>
          <w:color w:val="616161"/>
          <w:sz w:val="44"/>
          <w:szCs w:val="44"/>
          <w:bdr w:val="none" w:sz="0" w:space="0" w:color="auto" w:frame="1"/>
        </w:rPr>
      </w:pPr>
      <w:r>
        <w:rPr>
          <w:rFonts w:ascii="仿宋" w:eastAsia="仿宋" w:hAnsi="仿宋" w:hint="eastAsia"/>
          <w:b/>
          <w:color w:val="616161"/>
          <w:sz w:val="44"/>
          <w:szCs w:val="44"/>
          <w:bdr w:val="none" w:sz="0" w:space="0" w:color="auto" w:frame="1"/>
        </w:rPr>
        <w:t>呼和浩特职业学院</w:t>
      </w:r>
      <w:r w:rsidR="001B53C6" w:rsidRPr="001B53C6">
        <w:rPr>
          <w:rFonts w:ascii="仿宋" w:eastAsia="仿宋" w:hAnsi="仿宋" w:hint="eastAsia"/>
          <w:b/>
          <w:color w:val="616161"/>
          <w:sz w:val="44"/>
          <w:szCs w:val="44"/>
          <w:bdr w:val="none" w:sz="0" w:space="0" w:color="auto" w:frame="1"/>
        </w:rPr>
        <w:t>校</w:t>
      </w:r>
      <w:proofErr w:type="gramStart"/>
      <w:r w:rsidR="001B53C6" w:rsidRPr="001B53C6">
        <w:rPr>
          <w:rFonts w:ascii="仿宋" w:eastAsia="仿宋" w:hAnsi="仿宋" w:hint="eastAsia"/>
          <w:b/>
          <w:color w:val="616161"/>
          <w:sz w:val="44"/>
          <w:szCs w:val="44"/>
          <w:bdr w:val="none" w:sz="0" w:space="0" w:color="auto" w:frame="1"/>
        </w:rPr>
        <w:t>内预算</w:t>
      </w:r>
      <w:proofErr w:type="gramEnd"/>
      <w:r w:rsidR="001B53C6" w:rsidRPr="001B53C6">
        <w:rPr>
          <w:rFonts w:ascii="仿宋" w:eastAsia="仿宋" w:hAnsi="仿宋" w:hint="eastAsia"/>
          <w:b/>
          <w:color w:val="616161"/>
          <w:sz w:val="44"/>
          <w:szCs w:val="44"/>
          <w:bdr w:val="none" w:sz="0" w:space="0" w:color="auto" w:frame="1"/>
        </w:rPr>
        <w:t>编报说明</w:t>
      </w:r>
    </w:p>
    <w:p w:rsidR="001B53C6" w:rsidRDefault="001B53C6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" w:eastAsia="仿宋" w:hAnsi="仿宋"/>
          <w:color w:val="616161"/>
          <w:sz w:val="32"/>
          <w:szCs w:val="32"/>
          <w:bdr w:val="none" w:sz="0" w:space="0" w:color="auto" w:frame="1"/>
        </w:rPr>
      </w:pPr>
    </w:p>
    <w:p w:rsidR="00BE2565" w:rsidRPr="008E0D1E" w:rsidRDefault="001B53C6" w:rsidP="00913BDC">
      <w:pPr>
        <w:pStyle w:val="a5"/>
        <w:spacing w:before="0" w:beforeAutospacing="0" w:after="0" w:afterAutospacing="0" w:line="555" w:lineRule="atLeast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各部门、二级学院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为做好学院部门预算编制工作，根据《中华人民共和国预算法》以及预算管理制度改革要求，按照上级部门有关精神，现将院内预算编制工作有关事项通知如下：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b/>
          <w:color w:val="616161"/>
          <w:sz w:val="23"/>
          <w:szCs w:val="23"/>
        </w:rPr>
      </w:pPr>
      <w:r w:rsidRPr="008E0D1E">
        <w:rPr>
          <w:rFonts w:ascii="仿宋_GB2312" w:eastAsia="仿宋_GB2312" w:hAnsi="黑体" w:hint="eastAsia"/>
          <w:b/>
          <w:color w:val="616161"/>
          <w:sz w:val="32"/>
          <w:szCs w:val="32"/>
          <w:bdr w:val="none" w:sz="0" w:space="0" w:color="auto" w:frame="1"/>
        </w:rPr>
        <w:t>一、预算编制原则</w:t>
      </w:r>
    </w:p>
    <w:p w:rsidR="00BE2565" w:rsidRPr="008E0D1E" w:rsidRDefault="00541D14" w:rsidP="00913BDC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cs="仿宋" w:hint="eastAsia"/>
          <w:color w:val="616161"/>
          <w:sz w:val="32"/>
          <w:szCs w:val="32"/>
          <w:bdr w:val="none" w:sz="0" w:space="0" w:color="auto" w:frame="1"/>
        </w:rPr>
        <w:t>校内</w:t>
      </w:r>
      <w:bookmarkStart w:id="0" w:name="_GoBack"/>
      <w:bookmarkEnd w:id="0"/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预算编制坚持“统筹兼顾、勤俭节约、量力而行、讲求绩效和收支平衡”，</w:t>
      </w:r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和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院内预算与</w:t>
      </w:r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市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级部门预算相结合的总原则。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1、收入预算坚持积极稳妥原则。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2、支出预算重点保障人员经费和正常运转等基本支出，</w:t>
      </w:r>
      <w:r w:rsidRPr="008E0D1E">
        <w:rPr>
          <w:rFonts w:ascii="仿宋_GB2312" w:eastAsia="仿宋_GB2312" w:cs="Calibri" w:hint="eastAsia"/>
          <w:color w:val="616161"/>
          <w:sz w:val="32"/>
          <w:szCs w:val="32"/>
          <w:bdr w:val="none" w:sz="0" w:space="0" w:color="auto" w:frame="1"/>
        </w:rPr>
        <w:t>按照</w:t>
      </w:r>
      <w:r w:rsidRPr="008E0D1E">
        <w:rPr>
          <w:rFonts w:ascii="仿宋_GB2312" w:eastAsia="仿宋_GB2312" w:hAnsi="Calibri" w:cs="Calibri" w:hint="eastAsia"/>
          <w:color w:val="616161"/>
          <w:sz w:val="32"/>
          <w:szCs w:val="32"/>
          <w:bdr w:val="none" w:sz="0" w:space="0" w:color="auto" w:frame="1"/>
        </w:rPr>
        <w:t>“</w:t>
      </w:r>
      <w:r w:rsidRPr="008E0D1E">
        <w:rPr>
          <w:rFonts w:ascii="仿宋_GB2312" w:eastAsia="仿宋_GB2312" w:cs="Calibri" w:hint="eastAsia"/>
          <w:color w:val="616161"/>
          <w:sz w:val="32"/>
          <w:szCs w:val="32"/>
          <w:bdr w:val="none" w:sz="0" w:space="0" w:color="auto" w:frame="1"/>
        </w:rPr>
        <w:t>先基本支出，后项目支出</w:t>
      </w:r>
      <w:r w:rsidRPr="008E0D1E">
        <w:rPr>
          <w:rFonts w:ascii="仿宋_GB2312" w:eastAsia="仿宋_GB2312" w:hAnsi="Calibri" w:cs="Calibri" w:hint="eastAsia"/>
          <w:color w:val="616161"/>
          <w:sz w:val="32"/>
          <w:szCs w:val="32"/>
          <w:bdr w:val="none" w:sz="0" w:space="0" w:color="auto" w:frame="1"/>
        </w:rPr>
        <w:t>”</w:t>
      </w:r>
      <w:r w:rsidRPr="008E0D1E">
        <w:rPr>
          <w:rFonts w:ascii="仿宋_GB2312" w:eastAsia="仿宋_GB2312" w:cs="Calibri" w:hint="eastAsia"/>
          <w:color w:val="616161"/>
          <w:sz w:val="32"/>
          <w:szCs w:val="32"/>
          <w:bdr w:val="none" w:sz="0" w:space="0" w:color="auto" w:frame="1"/>
        </w:rPr>
        <w:t>的原则安排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3、坚决贯彻落实过“紧日子”要求。一是严控一般行政经费的增长，进一步压减一般性支出，严禁铺张浪费和大手大脚花钱，严格控制一般性行政公用经费增长；二是持续严控“三公”经费，大力压减非刚性、非重点支出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4、“刚性预算”原则。预算编制全面完整，科学论证，充分考虑，细化、量化预算，预算项目经批复后不得随意调整。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5、预算绩效管理原则。各单位（部门）</w:t>
      </w:r>
      <w:r w:rsidRPr="008E0D1E">
        <w:rPr>
          <w:rFonts w:ascii="仿宋_GB2312" w:eastAsia="仿宋_GB2312" w:hint="eastAsia"/>
          <w:color w:val="616161"/>
          <w:sz w:val="32"/>
          <w:szCs w:val="32"/>
          <w:bdr w:val="none" w:sz="0" w:space="0" w:color="auto" w:frame="1"/>
        </w:rPr>
        <w:t>在编制预算时</w:t>
      </w:r>
      <w:r w:rsidRPr="008E0D1E">
        <w:rPr>
          <w:rFonts w:ascii="仿宋_GB2312" w:eastAsia="仿宋_GB2312" w:hAnsi="inherit" w:hint="eastAsia"/>
          <w:color w:val="616161"/>
          <w:sz w:val="32"/>
          <w:szCs w:val="32"/>
          <w:bdr w:val="none" w:sz="0" w:space="0" w:color="auto" w:frame="1"/>
        </w:rPr>
        <w:t>，要强化部门预算资金统筹，优化部门预算支出结构，科学设定部门年度整体绩效目标，做到细化量化、可审核、可监控、可评价、可公开，构建全方位、全过程预算绩效管理链条。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b/>
          <w:color w:val="616161"/>
          <w:sz w:val="23"/>
          <w:szCs w:val="23"/>
        </w:rPr>
      </w:pPr>
      <w:r w:rsidRPr="008E0D1E">
        <w:rPr>
          <w:rFonts w:ascii="仿宋_GB2312" w:eastAsia="仿宋_GB2312" w:hAnsi="黑体" w:hint="eastAsia"/>
          <w:b/>
          <w:color w:val="616161"/>
          <w:sz w:val="32"/>
          <w:szCs w:val="32"/>
          <w:bdr w:val="none" w:sz="0" w:space="0" w:color="auto" w:frame="1"/>
        </w:rPr>
        <w:t>二、预算编制方法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各单位、各部门应</w:t>
      </w:r>
      <w:r w:rsidRPr="008E0D1E">
        <w:rPr>
          <w:rFonts w:ascii="仿宋_GB2312" w:eastAsia="仿宋_GB2312" w:hAnsi="仿宋" w:hint="eastAsia"/>
          <w:b/>
          <w:color w:val="616161"/>
          <w:sz w:val="32"/>
          <w:szCs w:val="32"/>
          <w:bdr w:val="none" w:sz="0" w:space="0" w:color="auto" w:frame="1"/>
        </w:rPr>
        <w:t>正确处理好事业发展需要与学院财力可能之间的关系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，统筹兼顾，保证重点、有计划地安排各项支出，科学编制预算。</w:t>
      </w:r>
    </w:p>
    <w:p w:rsidR="00AB2B5E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（一）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预算总收入分“财政拨款”、“事业收入”和“其他收入”。</w:t>
      </w:r>
      <w:r w:rsidR="00BE2565" w:rsidRPr="008E0D1E">
        <w:rPr>
          <w:rFonts w:ascii="微软雅黑" w:eastAsia="仿宋_GB2312" w:hAnsi="微软雅黑" w:hint="eastAsia"/>
          <w:color w:val="616161"/>
          <w:sz w:val="23"/>
          <w:szCs w:val="23"/>
        </w:rPr>
        <w:t> 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省财政拨款和学杂费收入由财务处测算，其他收入（如房屋租赁、门面租金、培训费等收入请相关部门测算填列</w:t>
      </w:r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《学院（部）、行政教辅部门收入预算表》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</w:t>
      </w:r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主表一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）。具体要求：</w:t>
      </w:r>
    </w:p>
    <w:p w:rsidR="00AB2B5E" w:rsidRPr="008E0D1E" w:rsidRDefault="00BE2565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</w:t>
      </w:r>
      <w:r w:rsidR="00AB2B5E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财政拨款收入、学杂费收入由财务处依据在校生情况按相关收费标准编制；</w:t>
      </w:r>
    </w:p>
    <w:p w:rsidR="00AB2B5E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2、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成教生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、函授生</w:t>
      </w:r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</w:t>
      </w:r>
      <w:proofErr w:type="gramStart"/>
      <w:r w:rsidR="00BF14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网院学生</w:t>
      </w:r>
      <w:proofErr w:type="gramEnd"/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学费收入由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电大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负责编制；</w:t>
      </w:r>
    </w:p>
    <w:p w:rsidR="00AB2B5E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3、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对外培训收入、普通话测试费等收入由培训学院负责编制；</w:t>
      </w:r>
    </w:p>
    <w:p w:rsidR="00AB2B5E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4、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房屋出租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收入由资产处负责编制；</w:t>
      </w:r>
    </w:p>
    <w:p w:rsidR="00BE2565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5、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学院其他收入和创收收入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，如二级学院承担合作办学项目（如：</w:t>
      </w:r>
      <w:proofErr w:type="gramStart"/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托业桥</w:t>
      </w:r>
      <w:proofErr w:type="gramEnd"/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、北交大）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由各单位根据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当年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实际情况测算编制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，并提供缴款凭证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BE2565" w:rsidRPr="008E0D1E" w:rsidRDefault="00AB2B5E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 xml:space="preserve">（二） 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预算总支</w:t>
      </w:r>
      <w:proofErr w:type="gramStart"/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出分为</w:t>
      </w:r>
      <w:proofErr w:type="gramEnd"/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人员经费支出、商品服务支出等经常性支出</w:t>
      </w:r>
      <w:r w:rsidR="001B53C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，以及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专项</w:t>
      </w:r>
      <w:r w:rsidR="001B53C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工作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经费支出。</w:t>
      </w:r>
    </w:p>
    <w:p w:rsidR="00AB2B5E" w:rsidRPr="008E0D1E" w:rsidRDefault="00AB2B5E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1、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人员经费支出包括工资福利支出基本工资、绩效工资（含课时费）、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医疗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保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险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、养老保险、住房公积金与住房补贴、离退休工资福利，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合同制人员工资及社保缴费（含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外教和返聘人员</w:t>
      </w:r>
      <w:r w:rsidR="00ED272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）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由</w:t>
      </w:r>
      <w:r w:rsidR="00BE2565" w:rsidRPr="008E0D1E">
        <w:rPr>
          <w:rFonts w:ascii="仿宋_GB2312" w:eastAsia="仿宋_GB2312" w:hAnsi="仿宋" w:hint="eastAsia"/>
          <w:b/>
          <w:bCs/>
          <w:color w:val="616161"/>
          <w:sz w:val="32"/>
          <w:szCs w:val="32"/>
          <w:bdr w:val="none" w:sz="0" w:space="0" w:color="auto" w:frame="1"/>
        </w:rPr>
        <w:t>人事部门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上报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《工资福利支出预算明细表》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（主表二）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BE2565" w:rsidRPr="008E0D1E" w:rsidRDefault="00AB2B5E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2、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商品服务支出是各部门用于教学、科研、行政、后勤等日常办公和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教学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运行经费支出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EC0BA3" w:rsidRPr="008E0D1E" w:rsidRDefault="00AB2B5E" w:rsidP="00EC0BA3">
      <w:pPr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（1）行政及教辅部门编制</w:t>
      </w:r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</w:t>
      </w:r>
      <w:bookmarkStart w:id="1" w:name="_Hlk23320347"/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行政及教辅部门</w:t>
      </w:r>
      <w:bookmarkEnd w:id="1"/>
      <w:r w:rsidR="00CB42B7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预算申报表》（主表三）</w:t>
      </w:r>
      <w:r w:rsidR="00FC2C6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EC0BA3" w:rsidRPr="008E0D1E" w:rsidRDefault="00CB42B7" w:rsidP="00EC0BA3">
      <w:pPr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日常运行经费为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：机关、教辅各部门的基本运行费用于部门的办公费、差旅费、印刷费等开支，将按公式测算实行部门包干，超支不补；</w:t>
      </w:r>
    </w:p>
    <w:p w:rsidR="00CB42B7" w:rsidRPr="008E0D1E" w:rsidRDefault="00CB42B7" w:rsidP="00EC0BA3">
      <w:pPr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日常专项工作</w:t>
      </w:r>
      <w:r w:rsidR="00FC2C6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经费为：</w:t>
      </w:r>
      <w:r w:rsidR="00EC0BA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行政及教辅部门根据工作职能承担专门工作发生的开支。填报内容详实、不虚列，有测算依据，且按工作的重要程度优先排序</w:t>
      </w:r>
      <w:r w:rsidR="00FC2C6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并说明排序理由</w:t>
      </w:r>
      <w:r w:rsidR="00EC0BA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EC0BA3" w:rsidRPr="008E0D1E" w:rsidRDefault="00FC2C64" w:rsidP="00EC0BA3">
      <w:pPr>
        <w:ind w:firstLineChars="200" w:firstLine="640"/>
        <w:rPr>
          <w:rFonts w:ascii="仿宋_GB2312" w:eastAsia="仿宋_GB2312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（2）二级学院（部）编制</w:t>
      </w:r>
      <w:r w:rsidR="00EC0BA3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《学院基本公用经费预算申报表》（主表四）中：</w:t>
      </w:r>
    </w:p>
    <w:p w:rsidR="001D5402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二级学院（部）的教学</w:t>
      </w:r>
      <w:r w:rsidR="001D540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基本公用经费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用于各院部</w:t>
      </w:r>
      <w:r w:rsidR="001D540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日常工作经费、</w:t>
      </w:r>
      <w:r w:rsidR="00A06CF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日常教学经费、学生管理与学生活动费，</w:t>
      </w:r>
      <w:r w:rsidR="001D540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实习实训经费、师资队伍建设经费、</w:t>
      </w:r>
      <w:r w:rsidR="00A06CF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招生就业指导等支出</w:t>
      </w:r>
      <w:r w:rsidR="001D540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。预算金额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根据学院核定的基数、定额标准和人员编制等情况进行测算。</w:t>
      </w:r>
    </w:p>
    <w:p w:rsidR="001D5402" w:rsidRPr="008E0D1E" w:rsidRDefault="001D540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a、日常工作经费用于二级学院行政人员的办公开支；</w:t>
      </w:r>
    </w:p>
    <w:p w:rsidR="001D5402" w:rsidRPr="008E0D1E" w:rsidRDefault="001D540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b、教学经费用于二级学院日常教学工作、教学改革、课程建设等支出；</w:t>
      </w:r>
    </w:p>
    <w:p w:rsidR="001D5402" w:rsidRPr="008E0D1E" w:rsidRDefault="001D540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c、学生管理与学生活动经费用于二级学院组织学生校内活动的支出；</w:t>
      </w:r>
    </w:p>
    <w:p w:rsidR="001D5402" w:rsidRPr="008E0D1E" w:rsidRDefault="001D540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d、实习实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训经费</w:t>
      </w:r>
      <w:proofErr w:type="gramEnd"/>
      <w:r w:rsidR="0019314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用于学生实习、实训、学生外出参加各类大赛的开支；</w:t>
      </w:r>
    </w:p>
    <w:p w:rsidR="0019314A" w:rsidRPr="008E0D1E" w:rsidRDefault="0019314A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e、师资队伍建设经费用于教师培训支出；</w:t>
      </w:r>
    </w:p>
    <w:p w:rsidR="0019314A" w:rsidRPr="008E0D1E" w:rsidRDefault="0019314A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f、招生就业指导费用于二级学院招生就业工作支出。</w:t>
      </w:r>
    </w:p>
    <w:p w:rsidR="00CB0986" w:rsidRPr="008E0D1E" w:rsidRDefault="00CB0986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（3）</w:t>
      </w:r>
      <w:r w:rsidR="00892DD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以下费用预算开支</w:t>
      </w:r>
      <w:r w:rsidR="00365F30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由</w:t>
      </w:r>
      <w:r w:rsidR="00892DD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归口部门填报，不在各部门及二级学院的部门预算中填报。</w:t>
      </w:r>
    </w:p>
    <w:p w:rsidR="00892DD2" w:rsidRPr="008E0D1E" w:rsidRDefault="00892DD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a、基层党支部工作经费由人事处按照党员人数、及每名党员活动经费标准进行测算，年初下达至各基层党支部。（各部门不需要编制预算申报表）</w:t>
      </w:r>
    </w:p>
    <w:p w:rsidR="00892DD2" w:rsidRPr="008E0D1E" w:rsidRDefault="00892DD2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b、实训耗材、实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训设备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维修费由</w:t>
      </w:r>
      <w:bookmarkStart w:id="2" w:name="_Hlk23324004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各二级学院编制</w:t>
      </w:r>
      <w:bookmarkStart w:id="3" w:name="_Hlk23327113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《实训耗材预算申报表》（附表一）和《实训设备维修预算申报表》（附表二）</w:t>
      </w:r>
      <w:bookmarkEnd w:id="3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。经实习实训处论证、审核后，汇总报至计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财处。实训耗材预算于年初下达至各二级学院预算中；实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训设备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维修费预算保留在实习实训处，</w:t>
      </w:r>
      <w:r w:rsidR="00656F8F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由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实习实训处归口管理。</w:t>
      </w:r>
    </w:p>
    <w:bookmarkEnd w:id="2"/>
    <w:p w:rsidR="00656F8F" w:rsidRPr="008E0D1E" w:rsidRDefault="00656F8F" w:rsidP="00656F8F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c、房屋建筑物等维修开支</w:t>
      </w:r>
      <w:r w:rsidR="0044779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（除物业服务范围内）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，由各二级学院编制《房屋建筑物维修经费预算申报表》（附表三）统一报至后勤处。经后勤管理处论证、审核后，汇总报至计财处。维修费预算保留在后勤管理处，由后勤管理处对经费归口管理。</w:t>
      </w:r>
    </w:p>
    <w:p w:rsidR="0044779A" w:rsidRPr="008E0D1E" w:rsidRDefault="0044779A" w:rsidP="00656F8F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d、</w:t>
      </w:r>
      <w:bookmarkStart w:id="4" w:name="_Hlk23324810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经学院批准的且已出台学院文件的</w:t>
      </w:r>
      <w:r w:rsidRPr="008E0D1E">
        <w:rPr>
          <w:rFonts w:ascii="仿宋_GB2312" w:eastAsia="仿宋_GB2312" w:hAnsi="仿宋" w:hint="eastAsia"/>
          <w:b/>
          <w:bCs/>
          <w:color w:val="616161"/>
          <w:sz w:val="32"/>
          <w:szCs w:val="32"/>
          <w:bdr w:val="none" w:sz="0" w:space="0" w:color="auto" w:frame="1"/>
        </w:rPr>
        <w:t>在编人员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奖励及各项补助，由各部门及二级学院编制《绩效工资预算申报表》（附表四）报人事处，由人事处纳入人事部门当年绩效工资预算中。</w:t>
      </w:r>
      <w:bookmarkEnd w:id="4"/>
    </w:p>
    <w:p w:rsidR="0044779A" w:rsidRPr="008E0D1E" w:rsidRDefault="0044779A" w:rsidP="00656F8F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e、经学院批准的且已出台学院文件的</w:t>
      </w:r>
      <w:r w:rsidRPr="008E0D1E">
        <w:rPr>
          <w:rFonts w:ascii="仿宋_GB2312" w:eastAsia="仿宋_GB2312" w:hAnsi="仿宋" w:hint="eastAsia"/>
          <w:b/>
          <w:bCs/>
          <w:color w:val="616161"/>
          <w:sz w:val="32"/>
          <w:szCs w:val="32"/>
          <w:bdr w:val="none" w:sz="0" w:space="0" w:color="auto" w:frame="1"/>
        </w:rPr>
        <w:t>合同制人员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奖励及各项补助，由各部门及二级学院编制《合同制人员（除工资外)补助预算申报表》（附表五）报人事处，</w:t>
      </w:r>
      <w:bookmarkStart w:id="5" w:name="_Hlk23325198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由人事处纳入人事部门当年合同制人员工资预算中</w:t>
      </w:r>
      <w:bookmarkEnd w:id="5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656F8F" w:rsidRPr="008E0D1E" w:rsidRDefault="0044779A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f、各二级学院外聘教师代课费，由二级学院编制《学院外聘教师代课费预算申报表》</w:t>
      </w:r>
      <w:r w:rsidR="00E139AD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（附表六）报教务处，由教务处纳入当年外聘教师代课费中预算中。外聘教师必须与学院签订劳务合同方能编制在预算中，未签合同的外聘教师不纳入预算中。</w:t>
      </w:r>
    </w:p>
    <w:p w:rsidR="00CB5739" w:rsidRPr="008E0D1E" w:rsidRDefault="00E139AD" w:rsidP="00CB5739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g、</w:t>
      </w:r>
      <w:r w:rsidR="00CB5739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预算“一下”批复的金额中，凡涉及政府采购的内容，需要在“二上”时填报</w:t>
      </w:r>
      <w:r w:rsidR="00CB5739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《政府采购预算申请表》（附表七），“一上”时不需编制。</w:t>
      </w:r>
    </w:p>
    <w:p w:rsidR="00CB5739" w:rsidRPr="008E0D1E" w:rsidRDefault="0019314A" w:rsidP="00CB5739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3、项目支出是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各部门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、二级学院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为完成特定工作任务或事业发展目标或根据新增事务而发生的支出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CB0986" w:rsidRPr="008E0D1E" w:rsidRDefault="00CB5739" w:rsidP="008E0D1E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承担学院发展特殊专项工作的部门，需要编制《</w:t>
      </w:r>
      <w:r w:rsidR="00541D14" w:rsidRPr="008E0D1E">
        <w:rPr>
          <w:rFonts w:ascii="仿宋_GB2312" w:eastAsia="仿宋_GB2312" w:hAnsi="仿宋" w:hint="eastAsia"/>
          <w:color w:val="616161"/>
          <w:sz w:val="32"/>
          <w:szCs w:val="32"/>
          <w:u w:val="single"/>
          <w:bdr w:val="none" w:sz="0" w:space="0" w:color="auto" w:frame="1"/>
        </w:rPr>
        <w:t>部门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专项工作预算申报表》（主表五）。</w:t>
      </w:r>
      <w:r w:rsidR="0019314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项目支出必须与学院发展战略相一致，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严格实行“量体裁衣、量入为出”原则，</w:t>
      </w:r>
      <w:r w:rsidR="00CB098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经学院</w:t>
      </w:r>
      <w:r w:rsidR="00BE2565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研究确定。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b/>
          <w:color w:val="616161"/>
          <w:sz w:val="23"/>
          <w:szCs w:val="23"/>
        </w:rPr>
      </w:pPr>
      <w:r w:rsidRPr="008E0D1E">
        <w:rPr>
          <w:rFonts w:ascii="仿宋_GB2312" w:eastAsia="仿宋_GB2312" w:hAnsi="黑体" w:hint="eastAsia"/>
          <w:b/>
          <w:color w:val="616161"/>
          <w:sz w:val="32"/>
          <w:szCs w:val="32"/>
          <w:bdr w:val="none" w:sz="0" w:space="0" w:color="auto" w:frame="1"/>
        </w:rPr>
        <w:t>三、编制程序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学院预算编制实行“二上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二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下”程序，编制预算时，根据财务状况，分类控制上报，经院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务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会、党委会审议后上报给</w:t>
      </w:r>
      <w:r w:rsidR="002F3DE1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财政局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审核和汇总，报</w:t>
      </w:r>
      <w:r w:rsidR="00CB5739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市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政府审批后提请</w:t>
      </w:r>
      <w:r w:rsidR="00CB5739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市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人民代表大会审查批复。具体流程和时间安排如下：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1、“一上”：各部门根据预算编制要求上报部门预算，做到预算上报及时、项目内涵清楚，数据准确，重点突出，说明详尽，并同时提供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测算详单与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立项依据，不得虚列项目，不得提高支出标准。少报、漏报事项过期不补。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2、“一下”：财务处根据学院年度预算原则、学院事业发展规划、本年度财力预测情况对各单位“一上”预算方案进行测算、分析、核查，汇总编制学院年度预算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安排总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额度及分类经费控制数，向各职能部门下发年度预算初审结果。</w:t>
      </w:r>
    </w:p>
    <w:p w:rsidR="00BE2565" w:rsidRPr="008E0D1E" w:rsidRDefault="00BE2565" w:rsidP="00140C42">
      <w:pPr>
        <w:pStyle w:val="a5"/>
        <w:spacing w:before="0" w:beforeAutospacing="0" w:after="0" w:afterAutospacing="0" w:line="555" w:lineRule="atLeast"/>
        <w:ind w:firstLineChars="200" w:firstLine="64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3、“二上”：即各单位（部门）根据下发预算初审结果并调整修改后</w:t>
      </w:r>
      <w:r w:rsidR="0073487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经“云杰系统”上报，并打印纸</w:t>
      </w:r>
      <w:proofErr w:type="gramStart"/>
      <w:r w:rsidR="0073487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质预算</w:t>
      </w:r>
      <w:proofErr w:type="gramEnd"/>
      <w:r w:rsidR="0073487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申报单及《政府采购预算申报表》（附表七）报至计财</w:t>
      </w:r>
      <w:proofErr w:type="gramStart"/>
      <w:r w:rsidR="0073487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处预算</w:t>
      </w:r>
      <w:proofErr w:type="gramEnd"/>
      <w:r w:rsidR="0073487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科。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4、“二下”：经院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务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、党委会决议后，由财务处</w:t>
      </w:r>
      <w:r w:rsidR="002F3DE1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将校</w:t>
      </w:r>
      <w:proofErr w:type="gramStart"/>
      <w:r w:rsidR="002F3DE1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内部门</w:t>
      </w:r>
      <w:proofErr w:type="gramEnd"/>
      <w:r w:rsidR="002F3DE1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预算下达至二级学院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。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b/>
          <w:color w:val="616161"/>
          <w:sz w:val="23"/>
          <w:szCs w:val="23"/>
        </w:rPr>
      </w:pPr>
      <w:r w:rsidRPr="008E0D1E">
        <w:rPr>
          <w:rFonts w:ascii="仿宋_GB2312" w:eastAsia="仿宋_GB2312" w:hAnsi="黑体" w:hint="eastAsia"/>
          <w:b/>
          <w:color w:val="616161"/>
          <w:sz w:val="32"/>
          <w:szCs w:val="32"/>
          <w:bdr w:val="none" w:sz="0" w:space="0" w:color="auto" w:frame="1"/>
        </w:rPr>
        <w:t>四、编制要求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（一）强化专项论证和预算绩效管理，各部门在申报专项经费时，要紧密结合党委、行政工作要点及重点任务，深入分析、科学论证，重点论证项目的必要性、可行性、效益性和合</w:t>
      </w:r>
      <w:proofErr w:type="gramStart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规</w:t>
      </w:r>
      <w:proofErr w:type="gramEnd"/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性，做好专项资金的使用和绩效评价。（提供文字论证材料)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（二）“三公经费”细化说明：</w:t>
      </w:r>
      <w:r w:rsidR="00D96B26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外事办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、党政办编制“三公”经费预算时要细化说明因公出国（境）组团数、公务接待批次等信息，在备注中予以注明。</w:t>
      </w:r>
      <w:r w:rsidR="00140C4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后勤处编制公务用车运行维护费的详细预算。</w:t>
      </w:r>
    </w:p>
    <w:p w:rsidR="00BE2565" w:rsidRPr="008E0D1E" w:rsidRDefault="00BE2565" w:rsidP="0073487B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（三）各单位（部门）上报预算须交纸质文档和电子文档，纸质文档由部门主要负责人签字，经分管院领导审定加盖部门印章后报</w:t>
      </w:r>
      <w:r w:rsidR="00140C42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财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务处。</w:t>
      </w:r>
    </w:p>
    <w:p w:rsidR="00541D14" w:rsidRPr="008E0D1E" w:rsidRDefault="00541D14" w:rsidP="0073487B">
      <w:pPr>
        <w:pStyle w:val="a5"/>
        <w:spacing w:before="0" w:beforeAutospacing="0" w:after="0" w:afterAutospacing="0" w:line="555" w:lineRule="atLeast"/>
        <w:ind w:firstLine="645"/>
        <w:rPr>
          <w:rFonts w:ascii="仿宋_GB2312" w:eastAsia="仿宋_GB2312" w:hAnsi="微软雅黑"/>
          <w:color w:val="616161"/>
          <w:sz w:val="23"/>
          <w:szCs w:val="23"/>
        </w:rPr>
      </w:pP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315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附件: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1、《学院（部）、行政教辅部门收入预算表》（主表一）</w:t>
      </w:r>
      <w:r w:rsidR="0022151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；</w:t>
      </w:r>
    </w:p>
    <w:p w:rsidR="0059737A" w:rsidRPr="008E0D1E" w:rsidRDefault="0059737A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2、《工资福利支出预算明细表》（主表二）:</w:t>
      </w:r>
    </w:p>
    <w:p w:rsidR="0059737A" w:rsidRPr="008E0D1E" w:rsidRDefault="0059737A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lastRenderedPageBreak/>
        <w:t>3、《</w:t>
      </w:r>
      <w:r w:rsidR="00541D1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行政及教辅部门预算申报表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》（主表三）；</w:t>
      </w:r>
    </w:p>
    <w:p w:rsidR="0059737A" w:rsidRPr="008E0D1E" w:rsidRDefault="0059737A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4、《学院基本公用经费预算申报表》（主表四）；</w:t>
      </w:r>
    </w:p>
    <w:p w:rsidR="0059737A" w:rsidRPr="008E0D1E" w:rsidRDefault="0059737A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5、《</w:t>
      </w:r>
      <w:r w:rsidR="00541D1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部门/学院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专项</w:t>
      </w:r>
      <w:r w:rsidR="00541D1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工作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预算申报表》（主表五）；</w:t>
      </w:r>
    </w:p>
    <w:p w:rsidR="00541D14" w:rsidRPr="008E0D1E" w:rsidRDefault="0059737A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6、</w:t>
      </w:r>
      <w:r w:rsidR="00541D14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《实训耗材预算申报表》（附表一）；</w:t>
      </w:r>
    </w:p>
    <w:p w:rsidR="0059737A" w:rsidRPr="008E0D1E" w:rsidRDefault="00541D14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7、《实训设备维修预算申报表》（附表二）</w:t>
      </w:r>
    </w:p>
    <w:p w:rsidR="00541D14" w:rsidRPr="008E0D1E" w:rsidRDefault="00541D14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8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《房屋建筑物维修经费预算申报表》（附表三）</w:t>
      </w:r>
    </w:p>
    <w:p w:rsidR="0059737A" w:rsidRPr="008E0D1E" w:rsidRDefault="00541D14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9、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《绩效工资预算申报表》（附表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四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）</w:t>
      </w:r>
      <w:r w:rsidR="0022151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；</w:t>
      </w:r>
    </w:p>
    <w:p w:rsidR="0059737A" w:rsidRPr="008E0D1E" w:rsidRDefault="00541D14" w:rsidP="0059737A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10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、《合同制人员（除工资外）补助预算申报表》（附表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五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）</w:t>
      </w:r>
      <w:r w:rsidR="0022151B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；</w:t>
      </w:r>
    </w:p>
    <w:p w:rsidR="00BE2565" w:rsidRPr="008E0D1E" w:rsidRDefault="00541D14" w:rsidP="00541D14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11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、《二级学院外聘教师代课费预算表》（附表</w:t>
      </w:r>
      <w:r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六</w:t>
      </w:r>
      <w:r w:rsidR="0059737A" w:rsidRPr="008E0D1E"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）</w:t>
      </w:r>
    </w:p>
    <w:p w:rsidR="008E0D1E" w:rsidRPr="008E0D1E" w:rsidRDefault="00365F30" w:rsidP="00541D14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>12、《政府采购预算申报表》（附表七）</w:t>
      </w:r>
    </w:p>
    <w:p w:rsidR="008E0D1E" w:rsidRDefault="008E0D1E" w:rsidP="00541D14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</w:p>
    <w:p w:rsidR="008E0D1E" w:rsidRDefault="008E0D1E" w:rsidP="00541D14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 xml:space="preserve">                        计划财务处</w:t>
      </w:r>
    </w:p>
    <w:p w:rsidR="008E0D1E" w:rsidRPr="008E0D1E" w:rsidRDefault="008E0D1E" w:rsidP="00541D14">
      <w:pPr>
        <w:pStyle w:val="a5"/>
        <w:spacing w:before="0" w:beforeAutospacing="0" w:after="0" w:afterAutospacing="0" w:line="555" w:lineRule="atLeast"/>
        <w:ind w:firstLineChars="400" w:firstLine="1280"/>
        <w:rPr>
          <w:rFonts w:ascii="仿宋_GB2312" w:eastAsia="仿宋_GB2312" w:hAnsi="仿宋"/>
          <w:color w:val="616161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hint="eastAsia"/>
          <w:color w:val="616161"/>
          <w:sz w:val="32"/>
          <w:szCs w:val="32"/>
          <w:bdr w:val="none" w:sz="0" w:space="0" w:color="auto" w:frame="1"/>
        </w:rPr>
        <w:t xml:space="preserve">                      2019年10月30日</w:t>
      </w:r>
    </w:p>
    <w:p w:rsidR="00BE2565" w:rsidRPr="008E0D1E" w:rsidRDefault="00BE2565" w:rsidP="00BE2565">
      <w:pPr>
        <w:pStyle w:val="a5"/>
        <w:spacing w:before="0" w:beforeAutospacing="0" w:after="0" w:afterAutospacing="0" w:line="555" w:lineRule="atLeast"/>
        <w:ind w:firstLine="5115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ascii="微软雅黑" w:eastAsia="仿宋_GB2312" w:hAnsi="微软雅黑" w:hint="eastAsia"/>
          <w:color w:val="616161"/>
          <w:sz w:val="23"/>
          <w:szCs w:val="23"/>
        </w:rPr>
        <w:t> </w:t>
      </w:r>
    </w:p>
    <w:p w:rsidR="00541D14" w:rsidRPr="008E0D1E" w:rsidRDefault="00BE2565" w:rsidP="00541D14">
      <w:pPr>
        <w:pStyle w:val="a5"/>
        <w:spacing w:before="0" w:beforeAutospacing="0" w:after="0" w:afterAutospacing="0" w:line="555" w:lineRule="atLeast"/>
        <w:ind w:leftChars="200" w:left="420" w:firstLineChars="900" w:firstLine="2880"/>
        <w:rPr>
          <w:rFonts w:ascii="仿宋_GB2312" w:eastAsia="仿宋_GB2312" w:hAnsi="微软雅黑"/>
          <w:color w:val="616161"/>
          <w:sz w:val="23"/>
          <w:szCs w:val="23"/>
        </w:rPr>
      </w:pPr>
      <w:r w:rsidRPr="008E0D1E">
        <w:rPr>
          <w:rFonts w:eastAsia="仿宋_GB2312" w:hint="eastAsia"/>
          <w:color w:val="616161"/>
          <w:sz w:val="32"/>
          <w:szCs w:val="32"/>
          <w:bdr w:val="none" w:sz="0" w:space="0" w:color="auto" w:frame="1"/>
        </w:rPr>
        <w:t> </w:t>
      </w:r>
    </w:p>
    <w:p w:rsidR="00DA6001" w:rsidRPr="008E0D1E" w:rsidRDefault="00365F30" w:rsidP="00541D14">
      <w:pPr>
        <w:pStyle w:val="a5"/>
        <w:spacing w:before="0" w:beforeAutospacing="0" w:after="0" w:afterAutospacing="0" w:line="555" w:lineRule="atLeast"/>
        <w:ind w:firstLine="480"/>
        <w:rPr>
          <w:rFonts w:ascii="仿宋_GB2312" w:eastAsia="仿宋_GB2312" w:hAnsi="微软雅黑"/>
          <w:color w:val="616161"/>
          <w:sz w:val="23"/>
          <w:szCs w:val="23"/>
        </w:rPr>
      </w:pPr>
    </w:p>
    <w:sectPr w:rsidR="00DA6001" w:rsidRPr="008E0D1E" w:rsidSect="0061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71" w:rsidRDefault="000C7271" w:rsidP="00BE2565">
      <w:r>
        <w:separator/>
      </w:r>
    </w:p>
  </w:endnote>
  <w:endnote w:type="continuationSeparator" w:id="1">
    <w:p w:rsidR="000C7271" w:rsidRDefault="000C7271" w:rsidP="00BE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71" w:rsidRDefault="000C7271" w:rsidP="00BE2565">
      <w:r>
        <w:separator/>
      </w:r>
    </w:p>
  </w:footnote>
  <w:footnote w:type="continuationSeparator" w:id="1">
    <w:p w:rsidR="000C7271" w:rsidRDefault="000C7271" w:rsidP="00BE2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565"/>
    <w:rsid w:val="000C7271"/>
    <w:rsid w:val="00140C42"/>
    <w:rsid w:val="0019314A"/>
    <w:rsid w:val="001B53C6"/>
    <w:rsid w:val="001D5402"/>
    <w:rsid w:val="0022151B"/>
    <w:rsid w:val="002F3DE1"/>
    <w:rsid w:val="00365F30"/>
    <w:rsid w:val="0044779A"/>
    <w:rsid w:val="00541D14"/>
    <w:rsid w:val="0059737A"/>
    <w:rsid w:val="006126B7"/>
    <w:rsid w:val="00656F8F"/>
    <w:rsid w:val="006D28ED"/>
    <w:rsid w:val="0073487B"/>
    <w:rsid w:val="00886272"/>
    <w:rsid w:val="00892DD2"/>
    <w:rsid w:val="008E0D1E"/>
    <w:rsid w:val="00913BDC"/>
    <w:rsid w:val="009845F8"/>
    <w:rsid w:val="00A06CF6"/>
    <w:rsid w:val="00AB2B5E"/>
    <w:rsid w:val="00B050A2"/>
    <w:rsid w:val="00B271F3"/>
    <w:rsid w:val="00BE2565"/>
    <w:rsid w:val="00BF147A"/>
    <w:rsid w:val="00C938E3"/>
    <w:rsid w:val="00CB0986"/>
    <w:rsid w:val="00CB42B7"/>
    <w:rsid w:val="00CB5739"/>
    <w:rsid w:val="00CD20E2"/>
    <w:rsid w:val="00D96B26"/>
    <w:rsid w:val="00E139AD"/>
    <w:rsid w:val="00EC0BA3"/>
    <w:rsid w:val="00ED2723"/>
    <w:rsid w:val="00EF5C5A"/>
    <w:rsid w:val="00F04DBA"/>
    <w:rsid w:val="00F23B1A"/>
    <w:rsid w:val="00FC2C64"/>
    <w:rsid w:val="00FD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5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2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2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504</Words>
  <Characters>2875</Characters>
  <Application>Microsoft Office Word</Application>
  <DocSecurity>0</DocSecurity>
  <Lines>23</Lines>
  <Paragraphs>6</Paragraphs>
  <ScaleCrop>false</ScaleCrop>
  <Company>ICBC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jcchsk@outlook.com</dc:creator>
  <cp:keywords/>
  <dc:description/>
  <cp:lastModifiedBy>电脑公司增强版</cp:lastModifiedBy>
  <cp:revision>10</cp:revision>
  <cp:lastPrinted>2019-10-30T03:42:00Z</cp:lastPrinted>
  <dcterms:created xsi:type="dcterms:W3CDTF">2019-10-28T09:25:00Z</dcterms:created>
  <dcterms:modified xsi:type="dcterms:W3CDTF">2019-10-30T05:25:00Z</dcterms:modified>
</cp:coreProperties>
</file>